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58BAB" w14:textId="256B2D85" w:rsidR="001F299C" w:rsidRDefault="00CA60F9" w:rsidP="00E50F05">
      <w:pPr>
        <w:spacing w:after="240" w:line="300" w:lineRule="auto"/>
        <w:jc w:val="both"/>
        <w:rPr>
          <w:rStyle w:val="Siln"/>
          <w:rFonts w:ascii="Arial" w:hAnsi="Arial" w:cs="Arial"/>
          <w:b w:val="0"/>
          <w:iCs/>
        </w:rPr>
      </w:pPr>
      <w:r>
        <w:rPr>
          <w:rStyle w:val="Siln"/>
          <w:rFonts w:ascii="Arial" w:hAnsi="Arial" w:cs="Arial"/>
          <w:b w:val="0"/>
          <w:iCs/>
        </w:rPr>
        <w:t xml:space="preserve">V Praze dne </w:t>
      </w:r>
      <w:r w:rsidR="00783DC9">
        <w:rPr>
          <w:rStyle w:val="Siln"/>
          <w:rFonts w:ascii="Arial" w:hAnsi="Arial" w:cs="Arial"/>
          <w:b w:val="0"/>
          <w:iCs/>
        </w:rPr>
        <w:t>2</w:t>
      </w:r>
      <w:r w:rsidR="00A818C0">
        <w:rPr>
          <w:rStyle w:val="Siln"/>
          <w:rFonts w:ascii="Arial" w:hAnsi="Arial" w:cs="Arial"/>
          <w:b w:val="0"/>
          <w:iCs/>
        </w:rPr>
        <w:t>2</w:t>
      </w:r>
      <w:r w:rsidR="0095056D" w:rsidRPr="00F008F9">
        <w:rPr>
          <w:rStyle w:val="Siln"/>
          <w:rFonts w:ascii="Arial" w:hAnsi="Arial" w:cs="Arial"/>
          <w:b w:val="0"/>
          <w:iCs/>
        </w:rPr>
        <w:t xml:space="preserve">. </w:t>
      </w:r>
      <w:r w:rsidR="00127D82" w:rsidRPr="00F008F9">
        <w:rPr>
          <w:rStyle w:val="Siln"/>
          <w:rFonts w:ascii="Arial" w:hAnsi="Arial" w:cs="Arial"/>
          <w:b w:val="0"/>
          <w:iCs/>
        </w:rPr>
        <w:t>února</w:t>
      </w:r>
      <w:r w:rsidR="004F2086" w:rsidRPr="00F008F9">
        <w:rPr>
          <w:rStyle w:val="Siln"/>
          <w:rFonts w:ascii="Arial" w:hAnsi="Arial" w:cs="Arial"/>
          <w:b w:val="0"/>
          <w:iCs/>
        </w:rPr>
        <w:t xml:space="preserve"> 201</w:t>
      </w:r>
      <w:r w:rsidR="00127D82" w:rsidRPr="00F008F9">
        <w:rPr>
          <w:rStyle w:val="Siln"/>
          <w:rFonts w:ascii="Arial" w:hAnsi="Arial" w:cs="Arial"/>
          <w:b w:val="0"/>
          <w:iCs/>
        </w:rPr>
        <w:t>9</w:t>
      </w:r>
    </w:p>
    <w:p w14:paraId="3601698A" w14:textId="7D9A87E7" w:rsidR="00025C2F" w:rsidRPr="00E85599" w:rsidRDefault="00025C2F" w:rsidP="00E50F05">
      <w:pPr>
        <w:spacing w:after="240" w:line="300" w:lineRule="auto"/>
        <w:jc w:val="both"/>
        <w:rPr>
          <w:sz w:val="24"/>
          <w:szCs w:val="36"/>
        </w:rPr>
      </w:pPr>
      <w:r w:rsidRPr="00E85599">
        <w:rPr>
          <w:rStyle w:val="Siln"/>
          <w:rFonts w:ascii="Arial" w:hAnsi="Arial" w:cs="Arial"/>
          <w:iCs/>
          <w:sz w:val="24"/>
          <w:szCs w:val="36"/>
        </w:rPr>
        <w:t>Tiskov</w:t>
      </w:r>
      <w:r w:rsidR="00187EBD">
        <w:rPr>
          <w:rStyle w:val="Siln"/>
          <w:rFonts w:ascii="Arial" w:hAnsi="Arial" w:cs="Arial"/>
          <w:iCs/>
          <w:sz w:val="24"/>
          <w:szCs w:val="36"/>
        </w:rPr>
        <w:t>á zpráva</w:t>
      </w:r>
    </w:p>
    <w:p w14:paraId="5D23673B" w14:textId="77777777" w:rsidR="00A818C0" w:rsidRDefault="00A818C0" w:rsidP="004B45FA">
      <w:pPr>
        <w:pStyle w:val="Nadpis4"/>
        <w:spacing w:after="240" w:line="300" w:lineRule="auto"/>
      </w:pPr>
      <w:r>
        <w:t xml:space="preserve">Jarní prázdniny? </w:t>
      </w:r>
    </w:p>
    <w:p w14:paraId="77D3ED35" w14:textId="001FC05D" w:rsidR="00281C01" w:rsidRPr="00157F5B" w:rsidRDefault="00A818C0" w:rsidP="004B45FA">
      <w:pPr>
        <w:pStyle w:val="Nadpis4"/>
        <w:spacing w:after="240" w:line="300" w:lineRule="auto"/>
      </w:pPr>
      <w:r>
        <w:t>To jsou v případě nehody i drahé návraty domů</w:t>
      </w:r>
    </w:p>
    <w:p w14:paraId="3A4048B8" w14:textId="37DCE17A" w:rsidR="00A24E6F" w:rsidRPr="00A818C0" w:rsidRDefault="00A24E6F" w:rsidP="006B3FCF">
      <w:pPr>
        <w:pStyle w:val="Zkladntext2"/>
        <w:spacing w:after="240" w:line="300" w:lineRule="auto"/>
        <w:jc w:val="both"/>
        <w:rPr>
          <w:b w:val="0"/>
          <w:bCs w:val="0"/>
          <w:i/>
          <w:sz w:val="20"/>
        </w:rPr>
      </w:pPr>
      <w:r w:rsidRPr="00A818C0">
        <w:rPr>
          <w:bCs w:val="0"/>
          <w:sz w:val="20"/>
        </w:rPr>
        <w:t>Pro mnoho lidí je dovolená na horách nedílnou součástí zimy</w:t>
      </w:r>
      <w:r w:rsidR="00CC1D48" w:rsidRPr="00A818C0">
        <w:rPr>
          <w:bCs w:val="0"/>
          <w:sz w:val="20"/>
        </w:rPr>
        <w:t>. Z</w:t>
      </w:r>
      <w:r w:rsidRPr="00A818C0">
        <w:rPr>
          <w:bCs w:val="0"/>
          <w:sz w:val="20"/>
        </w:rPr>
        <w:t xml:space="preserve">vláště o jarních prázdninách </w:t>
      </w:r>
      <w:r w:rsidR="00EA193A" w:rsidRPr="00A818C0">
        <w:rPr>
          <w:bCs w:val="0"/>
          <w:sz w:val="20"/>
        </w:rPr>
        <w:t>sedá řada lidí za volant a vyráží lyžovat</w:t>
      </w:r>
      <w:r w:rsidR="007D19A2" w:rsidRPr="00A818C0">
        <w:rPr>
          <w:bCs w:val="0"/>
          <w:sz w:val="20"/>
        </w:rPr>
        <w:t>. T</w:t>
      </w:r>
      <w:r w:rsidRPr="00A818C0">
        <w:rPr>
          <w:bCs w:val="0"/>
          <w:sz w:val="20"/>
        </w:rPr>
        <w:t xml:space="preserve">i, kterým jsou české hory malé, </w:t>
      </w:r>
      <w:r w:rsidR="00EA193A" w:rsidRPr="00A818C0">
        <w:rPr>
          <w:bCs w:val="0"/>
          <w:sz w:val="20"/>
        </w:rPr>
        <w:t>míří stále častěji do</w:t>
      </w:r>
      <w:r w:rsidRPr="00A818C0">
        <w:rPr>
          <w:bCs w:val="0"/>
          <w:sz w:val="20"/>
        </w:rPr>
        <w:t xml:space="preserve"> zahraničí. </w:t>
      </w:r>
      <w:r w:rsidR="00EA193A" w:rsidRPr="00A818C0">
        <w:rPr>
          <w:bCs w:val="0"/>
          <w:sz w:val="20"/>
        </w:rPr>
        <w:t>Přes zimu jezdí Češi nej</w:t>
      </w:r>
      <w:r w:rsidR="00F008F9" w:rsidRPr="00A818C0">
        <w:rPr>
          <w:bCs w:val="0"/>
          <w:sz w:val="20"/>
        </w:rPr>
        <w:t>více</w:t>
      </w:r>
      <w:r w:rsidR="00EA193A" w:rsidRPr="00A818C0">
        <w:rPr>
          <w:bCs w:val="0"/>
          <w:sz w:val="20"/>
        </w:rPr>
        <w:t xml:space="preserve"> do alpských zemí, zvláště </w:t>
      </w:r>
      <w:r w:rsidR="00F008F9" w:rsidRPr="00A818C0">
        <w:rPr>
          <w:bCs w:val="0"/>
          <w:sz w:val="20"/>
        </w:rPr>
        <w:t xml:space="preserve">do </w:t>
      </w:r>
      <w:r w:rsidR="00EA193A" w:rsidRPr="00A818C0">
        <w:rPr>
          <w:bCs w:val="0"/>
          <w:sz w:val="20"/>
        </w:rPr>
        <w:t>Rakouska, ale také do Itálie</w:t>
      </w:r>
      <w:r w:rsidR="00643C28" w:rsidRPr="00A818C0">
        <w:rPr>
          <w:bCs w:val="0"/>
          <w:sz w:val="20"/>
        </w:rPr>
        <w:t xml:space="preserve"> či </w:t>
      </w:r>
      <w:r w:rsidR="00EA193A" w:rsidRPr="00A818C0">
        <w:rPr>
          <w:bCs w:val="0"/>
          <w:sz w:val="20"/>
        </w:rPr>
        <w:t>Francie</w:t>
      </w:r>
      <w:r w:rsidR="00056B29" w:rsidRPr="00A818C0">
        <w:rPr>
          <w:bCs w:val="0"/>
          <w:sz w:val="20"/>
        </w:rPr>
        <w:t xml:space="preserve">. Na cestě ale mnohdy nedodržují předepsanou rychlost. Často havarují již při průjezdu přes sousední Německo. </w:t>
      </w:r>
      <w:r w:rsidR="007127FE" w:rsidRPr="00A818C0">
        <w:rPr>
          <w:bCs w:val="0"/>
          <w:sz w:val="20"/>
        </w:rPr>
        <w:t>A pokud není vozidlo snadno a rychle opravitelné v zahraničí, s</w:t>
      </w:r>
      <w:r w:rsidR="00056B29" w:rsidRPr="00A818C0">
        <w:rPr>
          <w:bCs w:val="0"/>
          <w:sz w:val="20"/>
        </w:rPr>
        <w:t xml:space="preserve">amotný odtah vozu </w:t>
      </w:r>
      <w:r w:rsidR="00ED2D12" w:rsidRPr="00A818C0">
        <w:rPr>
          <w:bCs w:val="0"/>
          <w:sz w:val="20"/>
        </w:rPr>
        <w:t xml:space="preserve">do ČR </w:t>
      </w:r>
      <w:r w:rsidR="00056B29" w:rsidRPr="00A818C0">
        <w:rPr>
          <w:bCs w:val="0"/>
          <w:sz w:val="20"/>
        </w:rPr>
        <w:t>se pak vyšplhá až na několik desítek tisíc korun. Proto se v těchto případech více než kdy jindy vyplatí si ohlídat dobré připojištění asistenčních služeb.</w:t>
      </w:r>
      <w:r w:rsidR="007127FE" w:rsidRPr="00A818C0">
        <w:rPr>
          <w:bCs w:val="0"/>
          <w:sz w:val="20"/>
        </w:rPr>
        <w:t xml:space="preserve">  </w:t>
      </w:r>
    </w:p>
    <w:p w14:paraId="6D7349F0" w14:textId="35C8D87D" w:rsidR="00D009C0" w:rsidRDefault="00056B29" w:rsidP="006B3FCF">
      <w:pPr>
        <w:pStyle w:val="Zkladntext2"/>
        <w:spacing w:after="240" w:line="300" w:lineRule="auto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Jedním z míst, kde</w:t>
      </w:r>
      <w:r w:rsidR="00AD412F">
        <w:rPr>
          <w:b w:val="0"/>
          <w:bCs w:val="0"/>
          <w:sz w:val="20"/>
        </w:rPr>
        <w:t xml:space="preserve"> Č</w:t>
      </w:r>
      <w:r w:rsidR="0067420F">
        <w:rPr>
          <w:b w:val="0"/>
          <w:bCs w:val="0"/>
          <w:sz w:val="20"/>
        </w:rPr>
        <w:t xml:space="preserve">eši </w:t>
      </w:r>
      <w:r>
        <w:rPr>
          <w:b w:val="0"/>
          <w:bCs w:val="0"/>
          <w:sz w:val="20"/>
        </w:rPr>
        <w:t xml:space="preserve">za hranicemi nejčastěji havarují při cestách do horských středisek, je právě </w:t>
      </w:r>
      <w:r w:rsidR="0067420F">
        <w:rPr>
          <w:b w:val="0"/>
          <w:bCs w:val="0"/>
          <w:sz w:val="20"/>
        </w:rPr>
        <w:t>Němec</w:t>
      </w:r>
      <w:r>
        <w:rPr>
          <w:b w:val="0"/>
          <w:bCs w:val="0"/>
          <w:sz w:val="20"/>
        </w:rPr>
        <w:t>ko</w:t>
      </w:r>
      <w:r w:rsidR="0067420F">
        <w:rPr>
          <w:b w:val="0"/>
          <w:bCs w:val="0"/>
          <w:sz w:val="20"/>
        </w:rPr>
        <w:t>, přes které vede velká část hlavních tahů do Alp</w:t>
      </w:r>
      <w:r w:rsidR="0070066E">
        <w:rPr>
          <w:b w:val="0"/>
          <w:bCs w:val="0"/>
          <w:sz w:val="20"/>
        </w:rPr>
        <w:t xml:space="preserve">. </w:t>
      </w:r>
      <w:r w:rsidR="005147C0">
        <w:rPr>
          <w:b w:val="0"/>
          <w:bCs w:val="0"/>
          <w:sz w:val="20"/>
        </w:rPr>
        <w:t xml:space="preserve">Jen klienti ČSOB </w:t>
      </w:r>
      <w:r w:rsidR="006E6005">
        <w:rPr>
          <w:b w:val="0"/>
          <w:bCs w:val="0"/>
          <w:sz w:val="20"/>
        </w:rPr>
        <w:t xml:space="preserve">Pojišťovny </w:t>
      </w:r>
      <w:r>
        <w:rPr>
          <w:b w:val="0"/>
          <w:bCs w:val="0"/>
          <w:sz w:val="20"/>
        </w:rPr>
        <w:t>v Německu v </w:t>
      </w:r>
      <w:r w:rsidR="005147C0">
        <w:rPr>
          <w:b w:val="0"/>
          <w:bCs w:val="0"/>
          <w:sz w:val="20"/>
        </w:rPr>
        <w:t>roce 2018 nahlásili 1176 pojistných událostí</w:t>
      </w:r>
      <w:r w:rsidR="00CA60F9">
        <w:rPr>
          <w:b w:val="0"/>
          <w:bCs w:val="0"/>
          <w:sz w:val="20"/>
        </w:rPr>
        <w:t xml:space="preserve">. </w:t>
      </w:r>
      <w:r w:rsidR="007127FE">
        <w:rPr>
          <w:b w:val="0"/>
          <w:bCs w:val="0"/>
          <w:sz w:val="20"/>
        </w:rPr>
        <w:t>Důležité je mít pro takové případy auto řádně pojištěné, neboť opravy v zahraničních servisech mohou přijít draho. Například právě v Německu se v roce 2018 průměrná škoda při pojistné události spojené s dopravní nehodou vyšplhala na 111 tisíc korun.</w:t>
      </w:r>
      <w:r w:rsidR="003716DC">
        <w:rPr>
          <w:b w:val="0"/>
          <w:bCs w:val="0"/>
          <w:i/>
          <w:color w:val="7030A0"/>
          <w:sz w:val="20"/>
        </w:rPr>
        <w:t xml:space="preserve"> </w:t>
      </w:r>
      <w:r w:rsidR="003716DC">
        <w:rPr>
          <w:b w:val="0"/>
          <w:bCs w:val="0"/>
          <w:sz w:val="20"/>
        </w:rPr>
        <w:t xml:space="preserve">Vedle </w:t>
      </w:r>
      <w:r w:rsidR="00CA60F9">
        <w:rPr>
          <w:b w:val="0"/>
          <w:bCs w:val="0"/>
          <w:sz w:val="20"/>
        </w:rPr>
        <w:t xml:space="preserve">silničních nehod se Češi potýkají také s technickými závadami. Mezi ty nejčastější patří </w:t>
      </w:r>
      <w:r w:rsidR="00853D57">
        <w:rPr>
          <w:b w:val="0"/>
          <w:bCs w:val="0"/>
          <w:sz w:val="20"/>
        </w:rPr>
        <w:t>poruchy</w:t>
      </w:r>
      <w:r w:rsidR="0046628C">
        <w:rPr>
          <w:b w:val="0"/>
          <w:bCs w:val="0"/>
          <w:sz w:val="20"/>
        </w:rPr>
        <w:t xml:space="preserve"> motoru či defekty pneumatiky. </w:t>
      </w:r>
      <w:r w:rsidR="00500BB2">
        <w:rPr>
          <w:b w:val="0"/>
          <w:bCs w:val="0"/>
          <w:sz w:val="20"/>
        </w:rPr>
        <w:t xml:space="preserve">Řidiči by si měli dát pozor i na to, že ve </w:t>
      </w:r>
      <w:r w:rsidR="0046628C">
        <w:rPr>
          <w:b w:val="0"/>
          <w:bCs w:val="0"/>
          <w:sz w:val="20"/>
        </w:rPr>
        <w:t>většině zemí nejsou</w:t>
      </w:r>
      <w:r w:rsidR="00890BA1">
        <w:rPr>
          <w:b w:val="0"/>
          <w:bCs w:val="0"/>
          <w:sz w:val="20"/>
        </w:rPr>
        <w:t xml:space="preserve"> autoservisy otevřené o víkendech</w:t>
      </w:r>
      <w:r w:rsidR="001E5376">
        <w:rPr>
          <w:b w:val="0"/>
          <w:bCs w:val="0"/>
          <w:sz w:val="20"/>
        </w:rPr>
        <w:t>,</w:t>
      </w:r>
      <w:r w:rsidR="00890BA1">
        <w:rPr>
          <w:b w:val="0"/>
          <w:bCs w:val="0"/>
          <w:sz w:val="20"/>
        </w:rPr>
        <w:t xml:space="preserve"> </w:t>
      </w:r>
      <w:r w:rsidR="00853D57">
        <w:rPr>
          <w:b w:val="0"/>
          <w:bCs w:val="0"/>
          <w:sz w:val="20"/>
        </w:rPr>
        <w:t xml:space="preserve">a </w:t>
      </w:r>
      <w:r w:rsidR="00890BA1">
        <w:rPr>
          <w:b w:val="0"/>
          <w:bCs w:val="0"/>
          <w:sz w:val="20"/>
        </w:rPr>
        <w:t xml:space="preserve">zvláště v jižní Evropě ani v době </w:t>
      </w:r>
      <w:r w:rsidR="00936D5B">
        <w:rPr>
          <w:b w:val="0"/>
          <w:bCs w:val="0"/>
          <w:sz w:val="20"/>
        </w:rPr>
        <w:t xml:space="preserve">polední </w:t>
      </w:r>
      <w:r w:rsidR="00890BA1">
        <w:rPr>
          <w:b w:val="0"/>
          <w:bCs w:val="0"/>
          <w:sz w:val="20"/>
        </w:rPr>
        <w:t>siesty</w:t>
      </w:r>
      <w:r w:rsidR="000A14A2">
        <w:rPr>
          <w:b w:val="0"/>
          <w:bCs w:val="0"/>
          <w:sz w:val="20"/>
        </w:rPr>
        <w:t>, takže oprava může nějakou dobu trvat</w:t>
      </w:r>
      <w:r w:rsidR="00890BA1">
        <w:rPr>
          <w:b w:val="0"/>
          <w:bCs w:val="0"/>
          <w:sz w:val="20"/>
        </w:rPr>
        <w:t>.</w:t>
      </w:r>
    </w:p>
    <w:p w14:paraId="7AE87651" w14:textId="3FEC2DF8" w:rsidR="00890BA1" w:rsidRPr="006B3FCF" w:rsidRDefault="00796E22" w:rsidP="006B3FCF">
      <w:pPr>
        <w:pStyle w:val="Zkladntext2"/>
        <w:spacing w:after="240" w:line="300" w:lineRule="auto"/>
        <w:jc w:val="both"/>
        <w:rPr>
          <w:bCs w:val="0"/>
          <w:sz w:val="20"/>
        </w:rPr>
      </w:pPr>
      <w:r w:rsidRPr="00A818C0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691AB016" wp14:editId="724F19D0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438400" cy="20193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019300"/>
                        </a:xfrm>
                        <a:prstGeom prst="roundRect">
                          <a:avLst/>
                        </a:prstGeom>
                        <a:solidFill>
                          <a:srgbClr val="01A0C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F936" w14:textId="50B23F37" w:rsidR="000F786F" w:rsidRDefault="00A818C0" w:rsidP="00796E22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Jaká je průměrná výše škody při nehodě v našich oblíbených destinacích</w:t>
                            </w:r>
                            <w:r w:rsidR="000F786F" w:rsidRPr="000F786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?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1"/>
                              <w:gridCol w:w="1605"/>
                            </w:tblGrid>
                            <w:tr w:rsidR="00EC71FA" w14:paraId="42F68F1C" w14:textId="77777777" w:rsidTr="00783DC9">
                              <w:tc>
                                <w:tcPr>
                                  <w:tcW w:w="1663" w:type="dxa"/>
                                </w:tcPr>
                                <w:p w14:paraId="48565C90" w14:textId="3CA37DFE" w:rsidR="00796E22" w:rsidRDefault="00796E22" w:rsidP="00796E2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Slovensko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3429CEFD" w14:textId="20F153A6" w:rsidR="00796E22" w:rsidRPr="00796E22" w:rsidRDefault="00796E22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64 012 Kč</w:t>
                                  </w:r>
                                </w:p>
                              </w:tc>
                            </w:tr>
                            <w:tr w:rsidR="00EC71FA" w14:paraId="3207BF8F" w14:textId="77777777" w:rsidTr="00783DC9">
                              <w:tc>
                                <w:tcPr>
                                  <w:tcW w:w="1663" w:type="dxa"/>
                                </w:tcPr>
                                <w:p w14:paraId="07DCFECA" w14:textId="67254998" w:rsidR="00796E22" w:rsidRPr="000F786F" w:rsidRDefault="00796E22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Itálie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44274826" w14:textId="72DF62C7" w:rsidR="00796E22" w:rsidRPr="00796E22" w:rsidRDefault="00796E22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76 197 Kč</w:t>
                                  </w:r>
                                </w:p>
                              </w:tc>
                            </w:tr>
                            <w:tr w:rsidR="00EC71FA" w14:paraId="2E117610" w14:textId="77777777" w:rsidTr="00783DC9">
                              <w:tc>
                                <w:tcPr>
                                  <w:tcW w:w="1663" w:type="dxa"/>
                                </w:tcPr>
                                <w:p w14:paraId="6E4C9E0C" w14:textId="1C8541A2" w:rsidR="00796E22" w:rsidRPr="00796E22" w:rsidRDefault="00796E22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Rakousko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0C582F0B" w14:textId="740B34C5" w:rsidR="00796E22" w:rsidRPr="00796E22" w:rsidRDefault="00796E22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76 285 Kč</w:t>
                                  </w:r>
                                </w:p>
                              </w:tc>
                            </w:tr>
                            <w:tr w:rsidR="00EC71FA" w14:paraId="1325FBFF" w14:textId="77777777" w:rsidTr="00783DC9">
                              <w:tc>
                                <w:tcPr>
                                  <w:tcW w:w="1663" w:type="dxa"/>
                                </w:tcPr>
                                <w:p w14:paraId="6EEB1F13" w14:textId="3F33AF88" w:rsidR="00796E22" w:rsidRPr="00796E22" w:rsidRDefault="00796E22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Francie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4D13FEE2" w14:textId="1F57169B" w:rsidR="00796E22" w:rsidRPr="00796E22" w:rsidRDefault="00796E22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91 317 Kč</w:t>
                                  </w:r>
                                </w:p>
                              </w:tc>
                            </w:tr>
                            <w:tr w:rsidR="00EC71FA" w14:paraId="28325409" w14:textId="77777777" w:rsidTr="00783DC9">
                              <w:tc>
                                <w:tcPr>
                                  <w:tcW w:w="1663" w:type="dxa"/>
                                </w:tcPr>
                                <w:p w14:paraId="33411B96" w14:textId="3A505EAA" w:rsidR="00796E22" w:rsidRPr="00796E22" w:rsidRDefault="00796E22" w:rsidP="00796E2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Německo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</w:tcPr>
                                <w:p w14:paraId="63CC1AF0" w14:textId="760F72FF" w:rsidR="00796E22" w:rsidRPr="00796E22" w:rsidRDefault="00796E22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</w:pPr>
                                  <w:r w:rsidRPr="00796E22">
                                    <w:rPr>
                                      <w:rFonts w:ascii="Arial" w:hAnsi="Arial" w:cs="Arial"/>
                                      <w:color w:val="FFFFFF" w:themeColor="background1"/>
                                    </w:rPr>
                                    <w:t>111 208 Kč</w:t>
                                  </w:r>
                                </w:p>
                              </w:tc>
                            </w:tr>
                          </w:tbl>
                          <w:p w14:paraId="496CB580" w14:textId="6A7BCADF" w:rsidR="000F786F" w:rsidRDefault="000F786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45819739" w14:textId="77777777" w:rsidR="009D478D" w:rsidRDefault="00796E22" w:rsidP="00796E2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008F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  <w:t>Zdroj: ČSOB Pojišťovna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AB016" id="Textové pole 2" o:spid="_x0000_s1026" style="position:absolute;left:0;text-align:left;margin-left:140.8pt;margin-top:.15pt;width:192pt;height:159pt;z-index:-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" fillcolor="#01a0c7" stroked="f">
                <v:stroke joinstyle="miter"/>
                <v:textbox>
                  <w:txbxContent>
                    <w:p w14:paraId="2767F936" w14:textId="50B23F37" w:rsidR="000F786F" w:rsidRDefault="00A818C0" w:rsidP="00796E22">
                      <w:pPr>
                        <w:spacing w:after="24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Jaká je průměrná výše škody při nehodě v našich oblíbených destinacích</w:t>
                      </w:r>
                      <w:r w:rsidR="000F786F" w:rsidRPr="000F786F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?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1"/>
                        <w:gridCol w:w="1605"/>
                      </w:tblGrid>
                      <w:tr w:rsidR="00EC71FA" w14:paraId="42F68F1C" w14:textId="77777777" w:rsidTr="00783DC9">
                        <w:tc>
                          <w:tcPr>
                            <w:tcW w:w="1663" w:type="dxa"/>
                          </w:tcPr>
                          <w:p w14:paraId="48565C90" w14:textId="3CA37DFE" w:rsidR="00796E22" w:rsidRDefault="00796E22" w:rsidP="00796E2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Slovensko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3429CEFD" w14:textId="20F153A6" w:rsidR="00796E22" w:rsidRPr="00796E22" w:rsidRDefault="00796E22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64 012 Kč</w:t>
                            </w:r>
                          </w:p>
                        </w:tc>
                      </w:tr>
                      <w:tr w:rsidR="00EC71FA" w14:paraId="3207BF8F" w14:textId="77777777" w:rsidTr="00783DC9">
                        <w:tc>
                          <w:tcPr>
                            <w:tcW w:w="1663" w:type="dxa"/>
                          </w:tcPr>
                          <w:p w14:paraId="07DCFECA" w14:textId="67254998" w:rsidR="00796E22" w:rsidRPr="000F786F" w:rsidRDefault="00796E22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Itálie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44274826" w14:textId="72DF62C7" w:rsidR="00796E22" w:rsidRPr="00796E22" w:rsidRDefault="00796E22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76 197 Kč</w:t>
                            </w:r>
                          </w:p>
                        </w:tc>
                      </w:tr>
                      <w:tr w:rsidR="00EC71FA" w14:paraId="2E117610" w14:textId="77777777" w:rsidTr="00783DC9">
                        <w:tc>
                          <w:tcPr>
                            <w:tcW w:w="1663" w:type="dxa"/>
                          </w:tcPr>
                          <w:p w14:paraId="6E4C9E0C" w14:textId="1C8541A2" w:rsidR="00796E22" w:rsidRPr="00796E22" w:rsidRDefault="00796E22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Rakousko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0C582F0B" w14:textId="740B34C5" w:rsidR="00796E22" w:rsidRPr="00796E22" w:rsidRDefault="00796E22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76 285 Kč</w:t>
                            </w:r>
                          </w:p>
                        </w:tc>
                      </w:tr>
                      <w:tr w:rsidR="00EC71FA" w14:paraId="1325FBFF" w14:textId="77777777" w:rsidTr="00783DC9">
                        <w:tc>
                          <w:tcPr>
                            <w:tcW w:w="1663" w:type="dxa"/>
                          </w:tcPr>
                          <w:p w14:paraId="6EEB1F13" w14:textId="3F33AF88" w:rsidR="00796E22" w:rsidRPr="00796E22" w:rsidRDefault="00796E22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Francie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4D13FEE2" w14:textId="1F57169B" w:rsidR="00796E22" w:rsidRPr="00796E22" w:rsidRDefault="00796E22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91 317 Kč</w:t>
                            </w:r>
                          </w:p>
                        </w:tc>
                      </w:tr>
                      <w:tr w:rsidR="00EC71FA" w14:paraId="28325409" w14:textId="77777777" w:rsidTr="00783DC9">
                        <w:tc>
                          <w:tcPr>
                            <w:tcW w:w="1663" w:type="dxa"/>
                          </w:tcPr>
                          <w:p w14:paraId="33411B96" w14:textId="3A505EAA" w:rsidR="00796E22" w:rsidRPr="00796E22" w:rsidRDefault="00796E22" w:rsidP="00796E2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Německo</w:t>
                            </w:r>
                          </w:p>
                        </w:tc>
                        <w:tc>
                          <w:tcPr>
                            <w:tcW w:w="1663" w:type="dxa"/>
                          </w:tcPr>
                          <w:p w14:paraId="63CC1AF0" w14:textId="760F72FF" w:rsidR="00796E22" w:rsidRPr="00796E22" w:rsidRDefault="00796E22" w:rsidP="00796E22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96E2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111 208 Kč</w:t>
                            </w:r>
                          </w:p>
                        </w:tc>
                      </w:tr>
                    </w:tbl>
                    <w:p w14:paraId="496CB580" w14:textId="6A7BCADF" w:rsidR="000F786F" w:rsidRDefault="000F786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45819739" w14:textId="77777777" w:rsidR="009D478D" w:rsidRDefault="00796E22" w:rsidP="00796E22">
                      <w:pPr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  <w:r w:rsidRPr="00F008F9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  <w:t>Zdroj: ČSOB Pojišťovna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90BA1" w:rsidRPr="00A818C0">
        <w:rPr>
          <w:b w:val="0"/>
          <w:bCs w:val="0"/>
          <w:sz w:val="20"/>
        </w:rPr>
        <w:t xml:space="preserve">Řidiči by kromě toho měli vědět, co přesně jejich pojistka zahrnuje. </w:t>
      </w:r>
      <w:r w:rsidR="003716DC" w:rsidRPr="00A818C0">
        <w:rPr>
          <w:b w:val="0"/>
          <w:bCs w:val="0"/>
          <w:sz w:val="20"/>
        </w:rPr>
        <w:t>Zejména p</w:t>
      </w:r>
      <w:r w:rsidR="00936D5B" w:rsidRPr="00A818C0">
        <w:rPr>
          <w:b w:val="0"/>
          <w:bCs w:val="0"/>
          <w:sz w:val="20"/>
        </w:rPr>
        <w:t>okud někdo častěji cestuje do zahraničí,</w:t>
      </w:r>
      <w:r w:rsidR="00890BA1" w:rsidRPr="00A818C0">
        <w:rPr>
          <w:b w:val="0"/>
          <w:bCs w:val="0"/>
          <w:sz w:val="20"/>
        </w:rPr>
        <w:t xml:space="preserve"> je doporučováno sjednat si havarijní pojištění</w:t>
      </w:r>
      <w:r w:rsidR="00B023F4" w:rsidRPr="00A818C0">
        <w:rPr>
          <w:b w:val="0"/>
          <w:bCs w:val="0"/>
          <w:sz w:val="20"/>
        </w:rPr>
        <w:t xml:space="preserve">. </w:t>
      </w:r>
      <w:r w:rsidR="00890BA1" w:rsidRPr="00A818C0">
        <w:rPr>
          <w:b w:val="0"/>
          <w:bCs w:val="0"/>
          <w:i/>
          <w:sz w:val="20"/>
        </w:rPr>
        <w:t>„Dnešní havarijní pojištění obsahuje pojištění téměř proti všem rizikům,</w:t>
      </w:r>
      <w:r w:rsidR="00AD412F" w:rsidRPr="00A818C0">
        <w:rPr>
          <w:b w:val="0"/>
          <w:bCs w:val="0"/>
          <w:i/>
          <w:sz w:val="20"/>
        </w:rPr>
        <w:t xml:space="preserve"> </w:t>
      </w:r>
      <w:r w:rsidR="00890BA1" w:rsidRPr="00A818C0">
        <w:rPr>
          <w:b w:val="0"/>
          <w:bCs w:val="0"/>
          <w:i/>
          <w:sz w:val="20"/>
        </w:rPr>
        <w:t>kter</w:t>
      </w:r>
      <w:r w:rsidR="00AD412F" w:rsidRPr="00A818C0">
        <w:rPr>
          <w:b w:val="0"/>
          <w:bCs w:val="0"/>
          <w:i/>
          <w:sz w:val="20"/>
        </w:rPr>
        <w:t>á</w:t>
      </w:r>
      <w:r w:rsidR="00890BA1" w:rsidRPr="00A818C0">
        <w:rPr>
          <w:b w:val="0"/>
          <w:bCs w:val="0"/>
          <w:i/>
          <w:sz w:val="20"/>
        </w:rPr>
        <w:t xml:space="preserve"> mohou řidiče potkat</w:t>
      </w:r>
      <w:r w:rsidR="00936D5B" w:rsidRPr="00A818C0">
        <w:rPr>
          <w:b w:val="0"/>
          <w:bCs w:val="0"/>
          <w:i/>
          <w:sz w:val="20"/>
        </w:rPr>
        <w:t xml:space="preserve">. Pokud klient </w:t>
      </w:r>
      <w:r w:rsidR="003716DC" w:rsidRPr="00A818C0">
        <w:rPr>
          <w:b w:val="0"/>
          <w:bCs w:val="0"/>
          <w:i/>
          <w:sz w:val="20"/>
        </w:rPr>
        <w:t>nemá zájem o plnohodnotné havarijní</w:t>
      </w:r>
      <w:r w:rsidR="00ED2D12" w:rsidRPr="00A818C0">
        <w:rPr>
          <w:b w:val="0"/>
          <w:bCs w:val="0"/>
          <w:i/>
          <w:sz w:val="20"/>
        </w:rPr>
        <w:t xml:space="preserve"> pojištění a má </w:t>
      </w:r>
      <w:r w:rsidR="00936D5B" w:rsidRPr="00A818C0">
        <w:rPr>
          <w:b w:val="0"/>
          <w:bCs w:val="0"/>
          <w:i/>
          <w:sz w:val="20"/>
        </w:rPr>
        <w:t xml:space="preserve">sjednáno jen povinné ručení, </w:t>
      </w:r>
      <w:r w:rsidR="003716DC" w:rsidRPr="00A818C0">
        <w:rPr>
          <w:b w:val="0"/>
          <w:bCs w:val="0"/>
          <w:i/>
          <w:sz w:val="20"/>
        </w:rPr>
        <w:t>může si k němu sjednat celou řadu připojištění</w:t>
      </w:r>
      <w:r w:rsidR="00936D5B" w:rsidRPr="00A818C0">
        <w:rPr>
          <w:b w:val="0"/>
          <w:bCs w:val="0"/>
          <w:i/>
          <w:sz w:val="20"/>
        </w:rPr>
        <w:t xml:space="preserve">, jako </w:t>
      </w:r>
      <w:r w:rsidR="00936D5B" w:rsidRPr="00F803D6">
        <w:rPr>
          <w:b w:val="0"/>
          <w:bCs w:val="0"/>
          <w:i/>
          <w:sz w:val="20"/>
        </w:rPr>
        <w:t>např. poškození vozidla zvěří, pojištění proti živelným událostem, odcizení vozidla</w:t>
      </w:r>
      <w:r w:rsidR="00890BA1" w:rsidRPr="00F803D6">
        <w:rPr>
          <w:b w:val="0"/>
          <w:bCs w:val="0"/>
          <w:i/>
          <w:sz w:val="20"/>
        </w:rPr>
        <w:t>,“</w:t>
      </w:r>
      <w:r w:rsidR="00890BA1">
        <w:rPr>
          <w:b w:val="0"/>
          <w:bCs w:val="0"/>
          <w:sz w:val="20"/>
        </w:rPr>
        <w:t xml:space="preserve"> říká </w:t>
      </w:r>
      <w:r w:rsidR="00783DC9">
        <w:rPr>
          <w:bCs w:val="0"/>
          <w:sz w:val="20"/>
        </w:rPr>
        <w:t>Jaroslav Král</w:t>
      </w:r>
      <w:r w:rsidR="00890BA1" w:rsidRPr="00E50F05">
        <w:rPr>
          <w:bCs w:val="0"/>
          <w:sz w:val="20"/>
        </w:rPr>
        <w:t xml:space="preserve">, </w:t>
      </w:r>
      <w:r w:rsidR="00783DC9">
        <w:rPr>
          <w:bCs w:val="0"/>
          <w:sz w:val="20"/>
        </w:rPr>
        <w:t>ředitel Odboru pojištění vozidel</w:t>
      </w:r>
      <w:r w:rsidR="00890BA1" w:rsidRPr="00E50F05">
        <w:rPr>
          <w:bCs w:val="0"/>
          <w:sz w:val="20"/>
        </w:rPr>
        <w:t xml:space="preserve"> ČSOB</w:t>
      </w:r>
      <w:r w:rsidR="00F803D6" w:rsidRPr="00E50F05">
        <w:rPr>
          <w:bCs w:val="0"/>
          <w:sz w:val="20"/>
        </w:rPr>
        <w:t xml:space="preserve"> Pojišťovny</w:t>
      </w:r>
      <w:r w:rsidR="00B023F4" w:rsidRPr="00E50F05">
        <w:rPr>
          <w:bCs w:val="0"/>
          <w:sz w:val="20"/>
        </w:rPr>
        <w:t>,</w:t>
      </w:r>
      <w:r w:rsidR="00F803D6">
        <w:rPr>
          <w:b w:val="0"/>
          <w:bCs w:val="0"/>
          <w:sz w:val="20"/>
        </w:rPr>
        <w:t xml:space="preserve"> a dodává, že vhodné je také připojištění proti poškození okenních skel. </w:t>
      </w:r>
    </w:p>
    <w:p w14:paraId="431004A0" w14:textId="3D690D06" w:rsidR="00E613BB" w:rsidRPr="00ED2D12" w:rsidRDefault="00AD412F" w:rsidP="006B3FCF">
      <w:pPr>
        <w:pStyle w:val="Zkladntext2"/>
        <w:spacing w:after="240" w:line="300" w:lineRule="auto"/>
        <w:jc w:val="both"/>
        <w:rPr>
          <w:b w:val="0"/>
          <w:bCs w:val="0"/>
          <w:iCs/>
          <w:color w:val="FF0000"/>
          <w:sz w:val="20"/>
        </w:rPr>
      </w:pPr>
      <w:r>
        <w:rPr>
          <w:b w:val="0"/>
          <w:bCs w:val="0"/>
          <w:iCs/>
          <w:sz w:val="20"/>
        </w:rPr>
        <w:t xml:space="preserve">Pokud vyrážíte </w:t>
      </w:r>
      <w:r w:rsidR="00CA60F9">
        <w:rPr>
          <w:b w:val="0"/>
          <w:bCs w:val="0"/>
          <w:iCs/>
          <w:sz w:val="20"/>
        </w:rPr>
        <w:t>za zimními zážitky</w:t>
      </w:r>
      <w:r>
        <w:rPr>
          <w:b w:val="0"/>
          <w:bCs w:val="0"/>
          <w:iCs/>
          <w:sz w:val="20"/>
        </w:rPr>
        <w:t xml:space="preserve"> do hor, s</w:t>
      </w:r>
      <w:r w:rsidR="00202C39" w:rsidRPr="006B3FCF">
        <w:rPr>
          <w:b w:val="0"/>
          <w:bCs w:val="0"/>
          <w:iCs/>
          <w:sz w:val="20"/>
        </w:rPr>
        <w:t xml:space="preserve">amozřejmostí je </w:t>
      </w:r>
      <w:r w:rsidR="00936D5B">
        <w:rPr>
          <w:b w:val="0"/>
          <w:bCs w:val="0"/>
          <w:iCs/>
          <w:sz w:val="20"/>
        </w:rPr>
        <w:t xml:space="preserve">povinná </w:t>
      </w:r>
      <w:r w:rsidR="00202C39" w:rsidRPr="006B3FCF">
        <w:rPr>
          <w:b w:val="0"/>
          <w:bCs w:val="0"/>
          <w:iCs/>
          <w:sz w:val="20"/>
        </w:rPr>
        <w:t xml:space="preserve">výbava a </w:t>
      </w:r>
      <w:r>
        <w:rPr>
          <w:b w:val="0"/>
          <w:bCs w:val="0"/>
          <w:iCs/>
          <w:sz w:val="20"/>
        </w:rPr>
        <w:t xml:space="preserve">dobrý </w:t>
      </w:r>
      <w:r w:rsidR="00202C39" w:rsidRPr="006B3FCF">
        <w:rPr>
          <w:b w:val="0"/>
          <w:bCs w:val="0"/>
          <w:iCs/>
          <w:sz w:val="20"/>
        </w:rPr>
        <w:t xml:space="preserve">technický stav vozidla, </w:t>
      </w:r>
      <w:r w:rsidR="0067420F">
        <w:rPr>
          <w:b w:val="0"/>
          <w:bCs w:val="0"/>
          <w:iCs/>
          <w:sz w:val="20"/>
        </w:rPr>
        <w:t>ale také opatrnost a</w:t>
      </w:r>
      <w:r w:rsidR="00202C39" w:rsidRPr="006B3FCF">
        <w:rPr>
          <w:b w:val="0"/>
          <w:bCs w:val="0"/>
          <w:iCs/>
          <w:sz w:val="20"/>
        </w:rPr>
        <w:t xml:space="preserve"> bezpečná a ohleduplná jízda. </w:t>
      </w:r>
      <w:r w:rsidR="00202C39" w:rsidRPr="006B3FCF">
        <w:rPr>
          <w:b w:val="0"/>
          <w:bCs w:val="0"/>
          <w:i/>
          <w:iCs/>
          <w:sz w:val="20"/>
        </w:rPr>
        <w:t>„</w:t>
      </w:r>
      <w:r w:rsidR="0033166D" w:rsidRPr="0033166D">
        <w:rPr>
          <w:b w:val="0"/>
          <w:bCs w:val="0"/>
          <w:i/>
          <w:iCs/>
          <w:sz w:val="20"/>
        </w:rPr>
        <w:t>Mezi nejčastější prohřešky, kterých se čeští řidiči v horských oblastech dopouští, patří nevhodné parkování, které následně omezuje průjezdnost komunikací i na parkovištích. Mnohdy je způsobeno v důsledku velkého množství sněhu. Kromě toho se při kontrolách setkáváme i s řidiči pod vlivem alkoholu</w:t>
      </w:r>
      <w:r w:rsidR="00202C39" w:rsidRPr="006B3FCF">
        <w:rPr>
          <w:b w:val="0"/>
          <w:bCs w:val="0"/>
          <w:i/>
          <w:iCs/>
          <w:sz w:val="20"/>
        </w:rPr>
        <w:t>,“</w:t>
      </w:r>
      <w:r w:rsidR="00AA5706">
        <w:rPr>
          <w:b w:val="0"/>
          <w:bCs w:val="0"/>
          <w:iCs/>
          <w:sz w:val="20"/>
        </w:rPr>
        <w:t xml:space="preserve"> upozorňuje</w:t>
      </w:r>
      <w:r w:rsidR="00202C39" w:rsidRPr="006B3FCF">
        <w:rPr>
          <w:b w:val="0"/>
          <w:bCs w:val="0"/>
          <w:iCs/>
          <w:sz w:val="20"/>
        </w:rPr>
        <w:t xml:space="preserve"> </w:t>
      </w:r>
      <w:r w:rsidR="00202C39" w:rsidRPr="00E50F05">
        <w:rPr>
          <w:bCs w:val="0"/>
          <w:iCs/>
          <w:sz w:val="20"/>
        </w:rPr>
        <w:t>nprap. Dana Ladmanová, tisková mluvčí Policie</w:t>
      </w:r>
      <w:r w:rsidR="006957B1" w:rsidRPr="00E50F05">
        <w:rPr>
          <w:bCs w:val="0"/>
          <w:iCs/>
          <w:sz w:val="20"/>
        </w:rPr>
        <w:t xml:space="preserve"> ČR pro územní odbor</w:t>
      </w:r>
      <w:r w:rsidR="00202C39" w:rsidRPr="00E50F05">
        <w:rPr>
          <w:bCs w:val="0"/>
          <w:iCs/>
          <w:sz w:val="20"/>
        </w:rPr>
        <w:t xml:space="preserve"> Klatovy</w:t>
      </w:r>
      <w:r w:rsidR="006957B1" w:rsidRPr="002A21D1">
        <w:rPr>
          <w:b w:val="0"/>
          <w:bCs w:val="0"/>
          <w:iCs/>
          <w:sz w:val="20"/>
        </w:rPr>
        <w:t>, pod který spadá pohoří Šumava</w:t>
      </w:r>
      <w:r w:rsidR="00202C39" w:rsidRPr="002A21D1">
        <w:rPr>
          <w:b w:val="0"/>
          <w:bCs w:val="0"/>
          <w:iCs/>
          <w:sz w:val="20"/>
        </w:rPr>
        <w:t>.</w:t>
      </w:r>
      <w:r w:rsidR="0067420F">
        <w:rPr>
          <w:b w:val="0"/>
          <w:bCs w:val="0"/>
          <w:iCs/>
          <w:sz w:val="20"/>
        </w:rPr>
        <w:t xml:space="preserve"> </w:t>
      </w:r>
      <w:r w:rsidR="0046628C">
        <w:rPr>
          <w:b w:val="0"/>
          <w:bCs w:val="0"/>
          <w:iCs/>
          <w:sz w:val="20"/>
        </w:rPr>
        <w:t>A</w:t>
      </w:r>
      <w:r w:rsidR="0067420F">
        <w:rPr>
          <w:b w:val="0"/>
          <w:bCs w:val="0"/>
          <w:iCs/>
          <w:sz w:val="20"/>
        </w:rPr>
        <w:t>lkohol za volantem může být na zasněžených či namrzlých cestách zvláště nebezpečný</w:t>
      </w:r>
      <w:r w:rsidR="0046628C">
        <w:rPr>
          <w:b w:val="0"/>
          <w:bCs w:val="0"/>
          <w:iCs/>
          <w:sz w:val="20"/>
        </w:rPr>
        <w:t xml:space="preserve">, nezodpovědní řidiči </w:t>
      </w:r>
      <w:r w:rsidR="0046628C">
        <w:rPr>
          <w:b w:val="0"/>
          <w:bCs w:val="0"/>
          <w:iCs/>
          <w:sz w:val="20"/>
        </w:rPr>
        <w:lastRenderedPageBreak/>
        <w:t>navíc kromě zdraví a ztráty řidičského průkazu riskují i značnou finanční újmu</w:t>
      </w:r>
      <w:r w:rsidR="003879D1">
        <w:rPr>
          <w:b w:val="0"/>
          <w:bCs w:val="0"/>
          <w:iCs/>
          <w:sz w:val="20"/>
        </w:rPr>
        <w:t xml:space="preserve">. </w:t>
      </w:r>
      <w:r w:rsidR="006957B1">
        <w:rPr>
          <w:b w:val="0"/>
          <w:bCs w:val="0"/>
          <w:iCs/>
          <w:sz w:val="20"/>
        </w:rPr>
        <w:t>Š</w:t>
      </w:r>
      <w:r w:rsidR="003879D1">
        <w:rPr>
          <w:b w:val="0"/>
          <w:bCs w:val="0"/>
          <w:iCs/>
          <w:sz w:val="20"/>
        </w:rPr>
        <w:t xml:space="preserve">kodu způsobenou autem řízeným pod vlivem omamných látek </w:t>
      </w:r>
      <w:r w:rsidR="0046628C">
        <w:rPr>
          <w:b w:val="0"/>
          <w:bCs w:val="0"/>
          <w:iCs/>
          <w:sz w:val="20"/>
        </w:rPr>
        <w:t xml:space="preserve">totiž </w:t>
      </w:r>
      <w:r w:rsidR="002A21D1">
        <w:rPr>
          <w:b w:val="0"/>
          <w:bCs w:val="0"/>
          <w:iCs/>
          <w:sz w:val="20"/>
        </w:rPr>
        <w:t>pojišťovna nemusí u</w:t>
      </w:r>
      <w:r w:rsidR="001212C1">
        <w:rPr>
          <w:b w:val="0"/>
          <w:bCs w:val="0"/>
          <w:iCs/>
          <w:sz w:val="20"/>
        </w:rPr>
        <w:t>hradit.</w:t>
      </w:r>
    </w:p>
    <w:p w14:paraId="7CA8FDBE" w14:textId="4ACB9352" w:rsidR="00FA0A5E" w:rsidRPr="006B3FCF" w:rsidRDefault="0046628C" w:rsidP="00CA60F9">
      <w:pPr>
        <w:pStyle w:val="Zkladntext2"/>
        <w:spacing w:after="240" w:line="300" w:lineRule="auto"/>
        <w:jc w:val="both"/>
        <w:rPr>
          <w:b w:val="0"/>
          <w:bCs w:val="0"/>
          <w:iCs/>
          <w:sz w:val="20"/>
        </w:rPr>
      </w:pPr>
      <w:r>
        <w:rPr>
          <w:b w:val="0"/>
          <w:bCs w:val="0"/>
          <w:iCs/>
          <w:sz w:val="20"/>
        </w:rPr>
        <w:t>N</w:t>
      </w:r>
      <w:r w:rsidR="00E95E69">
        <w:rPr>
          <w:b w:val="0"/>
          <w:bCs w:val="0"/>
          <w:iCs/>
          <w:sz w:val="20"/>
        </w:rPr>
        <w:t xml:space="preserve">a dodržování silničních pravidel </w:t>
      </w:r>
      <w:r>
        <w:rPr>
          <w:b w:val="0"/>
          <w:bCs w:val="0"/>
          <w:iCs/>
          <w:sz w:val="20"/>
        </w:rPr>
        <w:t xml:space="preserve">si musí lidé dávat </w:t>
      </w:r>
      <w:r w:rsidR="00E95E69">
        <w:rPr>
          <w:b w:val="0"/>
          <w:bCs w:val="0"/>
          <w:iCs/>
          <w:sz w:val="20"/>
        </w:rPr>
        <w:t>zvlášť velký pozor</w:t>
      </w:r>
      <w:r w:rsidRPr="0046628C">
        <w:rPr>
          <w:b w:val="0"/>
          <w:bCs w:val="0"/>
          <w:iCs/>
          <w:sz w:val="20"/>
        </w:rPr>
        <w:t xml:space="preserve"> </w:t>
      </w:r>
      <w:r>
        <w:rPr>
          <w:b w:val="0"/>
          <w:bCs w:val="0"/>
          <w:iCs/>
          <w:sz w:val="20"/>
        </w:rPr>
        <w:t>při cestách za hranice</w:t>
      </w:r>
      <w:r w:rsidR="00E95E69">
        <w:rPr>
          <w:b w:val="0"/>
          <w:bCs w:val="0"/>
          <w:iCs/>
          <w:sz w:val="20"/>
        </w:rPr>
        <w:t>, a to i</w:t>
      </w:r>
      <w:r w:rsidR="002A21D1">
        <w:rPr>
          <w:b w:val="0"/>
          <w:bCs w:val="0"/>
          <w:iCs/>
          <w:sz w:val="20"/>
        </w:rPr>
        <w:t> </w:t>
      </w:r>
      <w:r w:rsidR="00E95E69">
        <w:rPr>
          <w:b w:val="0"/>
          <w:bCs w:val="0"/>
          <w:iCs/>
          <w:sz w:val="20"/>
        </w:rPr>
        <w:t xml:space="preserve">proto, že se policisté </w:t>
      </w:r>
      <w:r w:rsidR="00936D5B">
        <w:rPr>
          <w:b w:val="0"/>
          <w:bCs w:val="0"/>
          <w:iCs/>
          <w:sz w:val="20"/>
        </w:rPr>
        <w:t xml:space="preserve">leckdy </w:t>
      </w:r>
      <w:r w:rsidR="00E95E69">
        <w:rPr>
          <w:b w:val="0"/>
          <w:bCs w:val="0"/>
          <w:iCs/>
          <w:sz w:val="20"/>
        </w:rPr>
        <w:t xml:space="preserve">zaměřují právě na cizince. </w:t>
      </w:r>
      <w:r w:rsidR="00E95E69">
        <w:rPr>
          <w:b w:val="0"/>
          <w:bCs w:val="0"/>
          <w:i/>
          <w:iCs/>
          <w:sz w:val="20"/>
        </w:rPr>
        <w:t>„</w:t>
      </w:r>
      <w:r w:rsidR="00E95E69" w:rsidRPr="006B3FCF">
        <w:rPr>
          <w:b w:val="0"/>
          <w:bCs w:val="0"/>
          <w:i/>
          <w:iCs/>
          <w:sz w:val="20"/>
        </w:rPr>
        <w:t>Nejčastějším prohřeškem českých řidičů v zahraničí je nedodržování rychlosti</w:t>
      </w:r>
      <w:r w:rsidR="00CA60F9">
        <w:rPr>
          <w:b w:val="0"/>
          <w:bCs w:val="0"/>
          <w:i/>
          <w:iCs/>
          <w:sz w:val="20"/>
        </w:rPr>
        <w:t>. Z</w:t>
      </w:r>
      <w:r w:rsidR="00CA60F9" w:rsidRPr="006957B1">
        <w:rPr>
          <w:b w:val="0"/>
          <w:bCs w:val="0"/>
          <w:i/>
          <w:iCs/>
          <w:sz w:val="20"/>
        </w:rPr>
        <w:t xml:space="preserve"> pohledu silničních kontrol bývají nejdůslednější v Rakousku, což je všeobecně známá věc. </w:t>
      </w:r>
      <w:r w:rsidR="00CA60F9" w:rsidRPr="006B3FCF">
        <w:rPr>
          <w:b w:val="0"/>
          <w:bCs w:val="0"/>
          <w:i/>
          <w:iCs/>
          <w:sz w:val="20"/>
        </w:rPr>
        <w:t>V</w:t>
      </w:r>
      <w:r w:rsidR="00CA60F9">
        <w:rPr>
          <w:b w:val="0"/>
          <w:bCs w:val="0"/>
          <w:i/>
          <w:iCs/>
          <w:sz w:val="20"/>
        </w:rPr>
        <w:t> </w:t>
      </w:r>
      <w:r w:rsidR="00CA60F9" w:rsidRPr="006B3FCF">
        <w:rPr>
          <w:b w:val="0"/>
          <w:bCs w:val="0"/>
          <w:i/>
          <w:iCs/>
          <w:sz w:val="20"/>
        </w:rPr>
        <w:t xml:space="preserve">Rakousku mají také stanoveny jedny z nejvyšších sankcí. Zanedbatelné </w:t>
      </w:r>
      <w:r w:rsidR="00CA60F9">
        <w:rPr>
          <w:b w:val="0"/>
          <w:bCs w:val="0"/>
          <w:i/>
          <w:iCs/>
          <w:sz w:val="20"/>
        </w:rPr>
        <w:t>však</w:t>
      </w:r>
      <w:r w:rsidR="00CA60F9" w:rsidRPr="006B3FCF">
        <w:rPr>
          <w:b w:val="0"/>
          <w:bCs w:val="0"/>
          <w:i/>
          <w:iCs/>
          <w:sz w:val="20"/>
        </w:rPr>
        <w:t xml:space="preserve"> nejsou ani v ostatních zemích</w:t>
      </w:r>
      <w:r w:rsidR="00CA60F9">
        <w:rPr>
          <w:b w:val="0"/>
          <w:bCs w:val="0"/>
          <w:i/>
          <w:iCs/>
          <w:sz w:val="20"/>
        </w:rPr>
        <w:t>,</w:t>
      </w:r>
      <w:r w:rsidR="00CA60F9" w:rsidRPr="006B3FCF">
        <w:rPr>
          <w:b w:val="0"/>
          <w:bCs w:val="0"/>
          <w:i/>
          <w:iCs/>
          <w:sz w:val="20"/>
        </w:rPr>
        <w:t>“</w:t>
      </w:r>
      <w:r w:rsidR="00CA60F9">
        <w:rPr>
          <w:b w:val="0"/>
          <w:bCs w:val="0"/>
          <w:iCs/>
          <w:sz w:val="20"/>
        </w:rPr>
        <w:t xml:space="preserve"> </w:t>
      </w:r>
      <w:r w:rsidR="00E95E69" w:rsidRPr="00AA5706">
        <w:rPr>
          <w:b w:val="0"/>
          <w:bCs w:val="0"/>
          <w:iCs/>
          <w:sz w:val="20"/>
        </w:rPr>
        <w:t>říká</w:t>
      </w:r>
      <w:r w:rsidR="00E95E69" w:rsidRPr="006B3FCF">
        <w:rPr>
          <w:b w:val="0"/>
          <w:bCs w:val="0"/>
          <w:iCs/>
          <w:sz w:val="20"/>
        </w:rPr>
        <w:t xml:space="preserve"> </w:t>
      </w:r>
      <w:r w:rsidR="00E95E69" w:rsidRPr="00E50F05">
        <w:rPr>
          <w:bCs w:val="0"/>
          <w:iCs/>
          <w:sz w:val="20"/>
        </w:rPr>
        <w:t>Libor</w:t>
      </w:r>
      <w:r w:rsidR="00E95E69" w:rsidRPr="00783DC9">
        <w:rPr>
          <w:sz w:val="20"/>
        </w:rPr>
        <w:t xml:space="preserve"> </w:t>
      </w:r>
      <w:r w:rsidR="00E95E69" w:rsidRPr="00E50F05">
        <w:rPr>
          <w:bCs w:val="0"/>
          <w:iCs/>
          <w:sz w:val="20"/>
        </w:rPr>
        <w:t>Budina, manažer Road Safety v Autoklubu České republiky</w:t>
      </w:r>
      <w:r w:rsidR="00E95E69" w:rsidRPr="00E50F05">
        <w:rPr>
          <w:b w:val="0"/>
          <w:bCs w:val="0"/>
          <w:iCs/>
          <w:sz w:val="20"/>
        </w:rPr>
        <w:t>.</w:t>
      </w:r>
      <w:r w:rsidR="00F92D8B" w:rsidRPr="006B3FCF">
        <w:rPr>
          <w:b w:val="0"/>
          <w:bCs w:val="0"/>
          <w:i/>
          <w:iCs/>
          <w:sz w:val="20"/>
        </w:rPr>
        <w:t xml:space="preserve"> </w:t>
      </w:r>
      <w:r w:rsidR="006957B1">
        <w:rPr>
          <w:b w:val="0"/>
          <w:bCs w:val="0"/>
          <w:iCs/>
          <w:sz w:val="20"/>
        </w:rPr>
        <w:t>Právě Rakousko přitom patří mezi země</w:t>
      </w:r>
      <w:r w:rsidR="00056B29">
        <w:rPr>
          <w:b w:val="0"/>
          <w:bCs w:val="0"/>
          <w:iCs/>
          <w:sz w:val="20"/>
        </w:rPr>
        <w:t>, kam Češi vyrážejí nejčastěji.</w:t>
      </w:r>
    </w:p>
    <w:p w14:paraId="7A1B6119" w14:textId="7A0E306A" w:rsidR="006B3FCF" w:rsidRPr="006B3FCF" w:rsidRDefault="007D19A2" w:rsidP="007D19A2">
      <w:pPr>
        <w:spacing w:after="240" w:line="276" w:lineRule="auto"/>
        <w:jc w:val="both"/>
        <w:rPr>
          <w:rFonts w:ascii="Arial" w:hAnsi="Arial" w:cs="Arial"/>
          <w:color w:val="FF0000"/>
        </w:rPr>
      </w:pPr>
      <w:r w:rsidRPr="00A818C0">
        <w:rPr>
          <w:rFonts w:ascii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4E65156" wp14:editId="358E2525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362200" cy="19050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905000"/>
                        </a:xfrm>
                        <a:prstGeom prst="roundRect">
                          <a:avLst/>
                        </a:prstGeom>
                        <a:solidFill>
                          <a:srgbClr val="0521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A5D81" w14:textId="1911288C" w:rsidR="00127D82" w:rsidRPr="00A818C0" w:rsidRDefault="009559A8" w:rsidP="009559A8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A818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Kolik průměrně stojí odtah vozidla z vybraných zemí EU</w:t>
                            </w:r>
                            <w:r w:rsidR="00ED2D12" w:rsidRPr="00A818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zpět do ČR</w:t>
                            </w:r>
                            <w:r w:rsidRPr="00A818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?</w:t>
                            </w:r>
                          </w:p>
                          <w:tbl>
                            <w:tblPr>
                              <w:tblStyle w:val="Mkatabulky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9"/>
                              <w:gridCol w:w="1571"/>
                            </w:tblGrid>
                            <w:tr w:rsidR="00EC71FA" w:rsidRPr="009559A8" w14:paraId="0C44A06C" w14:textId="77777777" w:rsidTr="009559A8">
                              <w:tc>
                                <w:tcPr>
                                  <w:tcW w:w="2499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CE1F2C1" w14:textId="77777777" w:rsidR="009559A8" w:rsidRPr="009559A8" w:rsidRDefault="009559A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Slovensko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32ACE99" w14:textId="77777777" w:rsidR="009559A8" w:rsidRPr="009559A8" w:rsidRDefault="009559A8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25 000 Kč</w:t>
                                  </w:r>
                                </w:p>
                              </w:tc>
                            </w:tr>
                            <w:tr w:rsidR="00EC71FA" w:rsidRPr="009559A8" w14:paraId="027136D3" w14:textId="77777777" w:rsidTr="009559A8">
                              <w:tc>
                                <w:tcPr>
                                  <w:tcW w:w="2499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FCB04BC" w14:textId="77777777" w:rsidR="009559A8" w:rsidRPr="009559A8" w:rsidRDefault="009559A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Rakousko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A816E4C" w14:textId="77777777" w:rsidR="009559A8" w:rsidRPr="009559A8" w:rsidRDefault="009559A8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25 500 Kč</w:t>
                                  </w:r>
                                </w:p>
                              </w:tc>
                            </w:tr>
                            <w:tr w:rsidR="00EC71FA" w:rsidRPr="009559A8" w14:paraId="32C844FA" w14:textId="77777777" w:rsidTr="009559A8">
                              <w:tc>
                                <w:tcPr>
                                  <w:tcW w:w="2499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C50EEA1" w14:textId="77777777" w:rsidR="009559A8" w:rsidRPr="009559A8" w:rsidRDefault="009559A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Německo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DF763F" w14:textId="77777777" w:rsidR="009559A8" w:rsidRPr="009559A8" w:rsidRDefault="009559A8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31 000 Kč</w:t>
                                  </w:r>
                                </w:p>
                              </w:tc>
                            </w:tr>
                            <w:tr w:rsidR="00EC71FA" w:rsidRPr="009559A8" w14:paraId="589773AD" w14:textId="77777777" w:rsidTr="009559A8">
                              <w:tc>
                                <w:tcPr>
                                  <w:tcW w:w="2499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80AE87C" w14:textId="77777777" w:rsidR="009559A8" w:rsidRPr="009559A8" w:rsidRDefault="009559A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Francie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85C9B1" w14:textId="77777777" w:rsidR="009559A8" w:rsidRPr="009559A8" w:rsidRDefault="009559A8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69 500 Kč</w:t>
                                  </w:r>
                                </w:p>
                              </w:tc>
                            </w:tr>
                            <w:tr w:rsidR="00EC71FA" w:rsidRPr="009559A8" w14:paraId="64A71CA3" w14:textId="77777777" w:rsidTr="009559A8">
                              <w:tc>
                                <w:tcPr>
                                  <w:tcW w:w="2499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53D8EA9" w14:textId="77777777" w:rsidR="009559A8" w:rsidRPr="009559A8" w:rsidRDefault="009559A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Itálie</w:t>
                                  </w:r>
                                </w:p>
                              </w:tc>
                              <w:tc>
                                <w:tcPr>
                                  <w:tcW w:w="2501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596C8ED" w14:textId="77777777" w:rsidR="009559A8" w:rsidRPr="009559A8" w:rsidRDefault="009559A8" w:rsidP="00796E22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559A8">
                                    <w:rPr>
                                      <w:rFonts w:ascii="Arial" w:hAnsi="Arial" w:cs="Arial"/>
                                    </w:rPr>
                                    <w:t>75 000 Kč</w:t>
                                  </w:r>
                                </w:p>
                              </w:tc>
                            </w:tr>
                          </w:tbl>
                          <w:p w14:paraId="7A0292AC" w14:textId="38672D96" w:rsidR="009559A8" w:rsidRPr="00F008F9" w:rsidRDefault="009559A8" w:rsidP="009559A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008F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Zdroj:</w:t>
                            </w:r>
                            <w:r w:rsidR="00F008F9" w:rsidRPr="00F008F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08F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ČSOB Pojišťovna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65156" id="_x0000_s1027" style="position:absolute;left:0;text-align:left;margin-left:134.8pt;margin-top:1.6pt;width:186pt;height:150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" fillcolor="#052148" stroked="f">
                <v:stroke joinstyle="miter"/>
                <v:textbox>
                  <w:txbxContent>
                    <w:p w14:paraId="31FA5D81" w14:textId="1911288C" w:rsidR="00127D82" w:rsidRPr="00A818C0" w:rsidRDefault="009559A8" w:rsidP="009559A8">
                      <w:pPr>
                        <w:spacing w:after="24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A818C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Kolik průměrně stojí odtah vozidla z vybraných zemí EU</w:t>
                      </w:r>
                      <w:r w:rsidR="00ED2D12" w:rsidRPr="00A818C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zpět do ČR</w:t>
                      </w:r>
                      <w:r w:rsidRPr="00A818C0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?</w:t>
                      </w:r>
                    </w:p>
                    <w:tbl>
                      <w:tblPr>
                        <w:tblStyle w:val="Mkatabulky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569"/>
                        <w:gridCol w:w="1571"/>
                      </w:tblGrid>
                      <w:tr w:rsidR="00EC71FA" w:rsidRPr="009559A8" w14:paraId="0C44A06C" w14:textId="77777777" w:rsidTr="009559A8">
                        <w:tc>
                          <w:tcPr>
                            <w:tcW w:w="2499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CE1F2C1" w14:textId="77777777" w:rsidR="009559A8" w:rsidRPr="009559A8" w:rsidRDefault="009559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Slovensko</w:t>
                            </w:r>
                          </w:p>
                        </w:tc>
                        <w:tc>
                          <w:tcPr>
                            <w:tcW w:w="250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32ACE99" w14:textId="77777777" w:rsidR="009559A8" w:rsidRPr="009559A8" w:rsidRDefault="009559A8" w:rsidP="00796E2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25 000 Kč</w:t>
                            </w:r>
                          </w:p>
                        </w:tc>
                      </w:tr>
                      <w:tr w:rsidR="00EC71FA" w:rsidRPr="009559A8" w14:paraId="027136D3" w14:textId="77777777" w:rsidTr="009559A8">
                        <w:tc>
                          <w:tcPr>
                            <w:tcW w:w="2499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3FCB04BC" w14:textId="77777777" w:rsidR="009559A8" w:rsidRPr="009559A8" w:rsidRDefault="009559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Rakousko</w:t>
                            </w:r>
                          </w:p>
                        </w:tc>
                        <w:tc>
                          <w:tcPr>
                            <w:tcW w:w="250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A816E4C" w14:textId="77777777" w:rsidR="009559A8" w:rsidRPr="009559A8" w:rsidRDefault="009559A8" w:rsidP="00796E2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25 500 Kč</w:t>
                            </w:r>
                          </w:p>
                        </w:tc>
                      </w:tr>
                      <w:tr w:rsidR="00EC71FA" w:rsidRPr="009559A8" w14:paraId="32C844FA" w14:textId="77777777" w:rsidTr="009559A8">
                        <w:tc>
                          <w:tcPr>
                            <w:tcW w:w="2499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C50EEA1" w14:textId="77777777" w:rsidR="009559A8" w:rsidRPr="009559A8" w:rsidRDefault="009559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Německo</w:t>
                            </w:r>
                          </w:p>
                        </w:tc>
                        <w:tc>
                          <w:tcPr>
                            <w:tcW w:w="250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7DF763F" w14:textId="77777777" w:rsidR="009559A8" w:rsidRPr="009559A8" w:rsidRDefault="009559A8" w:rsidP="00796E2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31 000 Kč</w:t>
                            </w:r>
                          </w:p>
                        </w:tc>
                      </w:tr>
                      <w:tr w:rsidR="00EC71FA" w:rsidRPr="009559A8" w14:paraId="589773AD" w14:textId="77777777" w:rsidTr="009559A8">
                        <w:tc>
                          <w:tcPr>
                            <w:tcW w:w="2499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80AE87C" w14:textId="77777777" w:rsidR="009559A8" w:rsidRPr="009559A8" w:rsidRDefault="009559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Francie</w:t>
                            </w:r>
                          </w:p>
                        </w:tc>
                        <w:tc>
                          <w:tcPr>
                            <w:tcW w:w="250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585C9B1" w14:textId="77777777" w:rsidR="009559A8" w:rsidRPr="009559A8" w:rsidRDefault="009559A8" w:rsidP="00796E2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69 500 Kč</w:t>
                            </w:r>
                          </w:p>
                        </w:tc>
                      </w:tr>
                      <w:tr w:rsidR="00EC71FA" w:rsidRPr="009559A8" w14:paraId="64A71CA3" w14:textId="77777777" w:rsidTr="009559A8">
                        <w:tc>
                          <w:tcPr>
                            <w:tcW w:w="2499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53D8EA9" w14:textId="77777777" w:rsidR="009559A8" w:rsidRPr="009559A8" w:rsidRDefault="009559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Itálie</w:t>
                            </w:r>
                          </w:p>
                        </w:tc>
                        <w:tc>
                          <w:tcPr>
                            <w:tcW w:w="2501" w:type="pc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6596C8ED" w14:textId="77777777" w:rsidR="009559A8" w:rsidRPr="009559A8" w:rsidRDefault="009559A8" w:rsidP="00796E2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9559A8">
                              <w:rPr>
                                <w:rFonts w:ascii="Arial" w:hAnsi="Arial" w:cs="Arial"/>
                              </w:rPr>
                              <w:t>75 000 Kč</w:t>
                            </w:r>
                          </w:p>
                        </w:tc>
                      </w:tr>
                    </w:tbl>
                    <w:p w14:paraId="7A0292AC" w14:textId="38672D96" w:rsidR="009559A8" w:rsidRPr="00F008F9" w:rsidRDefault="009559A8" w:rsidP="009559A8">
                      <w:pPr>
                        <w:spacing w:before="24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F008F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Zdroj:</w:t>
                      </w:r>
                      <w:r w:rsidR="00F008F9" w:rsidRPr="00F008F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F008F9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ČSOB Pojišťovna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510182" w:rsidRPr="00A818C0">
        <w:rPr>
          <w:rFonts w:ascii="Arial" w:hAnsi="Arial" w:cs="Arial"/>
          <w:bCs/>
          <w:iCs/>
        </w:rPr>
        <w:t>Dopravní nehoda</w:t>
      </w:r>
      <w:r w:rsidR="009D478D" w:rsidRPr="00A818C0">
        <w:rPr>
          <w:rFonts w:ascii="Arial" w:hAnsi="Arial" w:cs="Arial"/>
          <w:bCs/>
          <w:iCs/>
        </w:rPr>
        <w:t xml:space="preserve"> v zahraničí může stát nemalé náklady. Vedle vlastních nákladů na opravu vozidla, které v ideálním případě zaplatí pojišťovna, to může být pokuta za způsobení nehody a náklady na odtah vozidla do nejbližšího servisu, u vážných poškození dokonce </w:t>
      </w:r>
      <w:r w:rsidR="00510182" w:rsidRPr="00A818C0">
        <w:rPr>
          <w:rFonts w:ascii="Arial" w:hAnsi="Arial" w:cs="Arial"/>
          <w:bCs/>
          <w:iCs/>
        </w:rPr>
        <w:t xml:space="preserve">repatriace vozidla a jeho osádky </w:t>
      </w:r>
      <w:r w:rsidR="009D478D" w:rsidRPr="00A818C0">
        <w:rPr>
          <w:rFonts w:ascii="Arial" w:hAnsi="Arial" w:cs="Arial"/>
          <w:bCs/>
          <w:iCs/>
        </w:rPr>
        <w:t xml:space="preserve">zpět do ČR. </w:t>
      </w:r>
      <w:r w:rsidR="00510182" w:rsidRPr="00A818C0">
        <w:rPr>
          <w:rFonts w:ascii="Arial" w:hAnsi="Arial" w:cs="Arial"/>
          <w:bCs/>
          <w:iCs/>
        </w:rPr>
        <w:t xml:space="preserve">Proto se kromě jiného vyplatí mít také sjednanou asistenční službu. </w:t>
      </w:r>
      <w:r w:rsidR="00E95E69" w:rsidRPr="00A818C0">
        <w:rPr>
          <w:rFonts w:ascii="Arial" w:hAnsi="Arial" w:cs="Arial"/>
          <w:bCs/>
          <w:iCs/>
        </w:rPr>
        <w:t>Ta bývá součástí povinného ručení či havarijního pojištění</w:t>
      </w:r>
      <w:r w:rsidR="0033426A" w:rsidRPr="00A818C0">
        <w:rPr>
          <w:rFonts w:ascii="Arial" w:hAnsi="Arial" w:cs="Arial"/>
          <w:bCs/>
          <w:iCs/>
        </w:rPr>
        <w:t>, její rozsah se však u</w:t>
      </w:r>
      <w:r w:rsidR="001F299C" w:rsidRPr="00A818C0">
        <w:rPr>
          <w:rFonts w:ascii="Arial" w:hAnsi="Arial" w:cs="Arial"/>
          <w:bCs/>
          <w:iCs/>
        </w:rPr>
        <w:t> </w:t>
      </w:r>
      <w:r w:rsidR="0033426A" w:rsidRPr="00A818C0">
        <w:rPr>
          <w:rFonts w:ascii="Arial" w:hAnsi="Arial" w:cs="Arial"/>
          <w:bCs/>
          <w:iCs/>
        </w:rPr>
        <w:t>jednotlivých pojistitelů může lišit.</w:t>
      </w:r>
      <w:r w:rsidR="001925DC" w:rsidRPr="00A818C0">
        <w:rPr>
          <w:rFonts w:ascii="Arial" w:hAnsi="Arial" w:cs="Arial"/>
          <w:bCs/>
          <w:iCs/>
        </w:rPr>
        <w:t xml:space="preserve"> Ne každé pojištění pokrývá například odtah vozidla z cizí země</w:t>
      </w:r>
      <w:r w:rsidR="0033426A" w:rsidRPr="00A818C0">
        <w:rPr>
          <w:rFonts w:ascii="Arial" w:hAnsi="Arial" w:cs="Arial"/>
          <w:bCs/>
          <w:iCs/>
        </w:rPr>
        <w:t xml:space="preserve">, což přitom může vyjít </w:t>
      </w:r>
      <w:r w:rsidR="001925DC" w:rsidRPr="00A818C0">
        <w:rPr>
          <w:rFonts w:ascii="Arial" w:hAnsi="Arial" w:cs="Arial"/>
          <w:bCs/>
          <w:iCs/>
        </w:rPr>
        <w:t>na desítky tisíc korun.</w:t>
      </w:r>
      <w:r w:rsidR="00E95E69" w:rsidRPr="00A818C0">
        <w:rPr>
          <w:rFonts w:ascii="Arial" w:hAnsi="Arial" w:cs="Arial"/>
          <w:bCs/>
          <w:iCs/>
        </w:rPr>
        <w:t xml:space="preserve"> </w:t>
      </w:r>
      <w:r w:rsidR="001925DC" w:rsidRPr="00A818C0">
        <w:rPr>
          <w:rFonts w:ascii="Arial" w:hAnsi="Arial" w:cs="Arial"/>
          <w:bCs/>
          <w:i/>
          <w:iCs/>
        </w:rPr>
        <w:t>„</w:t>
      </w:r>
      <w:r w:rsidR="001925DC" w:rsidRPr="00A818C0">
        <w:rPr>
          <w:rFonts w:ascii="Arial" w:hAnsi="Arial" w:cs="Arial"/>
          <w:i/>
          <w:iCs/>
        </w:rPr>
        <w:t>Kdo jezdí častěji a na delší vzdálenosti, měl by si pořídit širší rozsah asistenčních služeb. U nás například</w:t>
      </w:r>
      <w:r w:rsidR="00510182" w:rsidRPr="00A818C0">
        <w:rPr>
          <w:rFonts w:ascii="Arial" w:hAnsi="Arial" w:cs="Arial"/>
          <w:i/>
          <w:iCs/>
        </w:rPr>
        <w:t xml:space="preserve"> variantu N</w:t>
      </w:r>
      <w:r w:rsidR="001925DC" w:rsidRPr="00A818C0">
        <w:rPr>
          <w:rFonts w:ascii="Arial" w:hAnsi="Arial" w:cs="Arial"/>
          <w:i/>
          <w:iCs/>
        </w:rPr>
        <w:t xml:space="preserve">adstandard, s vyššími limity pro pomoc v nouzi, nebo ještě vyšší </w:t>
      </w:r>
      <w:r w:rsidR="00A818C0" w:rsidRPr="00A818C0">
        <w:rPr>
          <w:rFonts w:ascii="Arial" w:hAnsi="Arial" w:cs="Arial"/>
          <w:i/>
          <w:iCs/>
        </w:rPr>
        <w:t>B</w:t>
      </w:r>
      <w:r w:rsidR="00510182" w:rsidRPr="00A818C0">
        <w:rPr>
          <w:rFonts w:ascii="Arial" w:hAnsi="Arial" w:cs="Arial"/>
          <w:i/>
          <w:iCs/>
        </w:rPr>
        <w:t xml:space="preserve">ezlimitní </w:t>
      </w:r>
      <w:r w:rsidR="001925DC" w:rsidRPr="00A818C0">
        <w:rPr>
          <w:rFonts w:ascii="Arial" w:hAnsi="Arial" w:cs="Arial"/>
          <w:i/>
          <w:iCs/>
        </w:rPr>
        <w:t>variantu, která</w:t>
      </w:r>
      <w:r w:rsidR="00510182" w:rsidRPr="00A818C0">
        <w:rPr>
          <w:rFonts w:ascii="Arial" w:hAnsi="Arial" w:cs="Arial"/>
          <w:i/>
          <w:iCs/>
        </w:rPr>
        <w:t xml:space="preserve"> v případě nemožnosti efektivně opravit vozidlo v zahraničí </w:t>
      </w:r>
      <w:r w:rsidR="001925DC" w:rsidRPr="00A818C0">
        <w:rPr>
          <w:rFonts w:ascii="Arial" w:hAnsi="Arial" w:cs="Arial"/>
          <w:i/>
          <w:iCs/>
        </w:rPr>
        <w:t xml:space="preserve">zajistí </w:t>
      </w:r>
      <w:r w:rsidR="00510182" w:rsidRPr="00A818C0">
        <w:rPr>
          <w:rFonts w:ascii="Arial" w:hAnsi="Arial" w:cs="Arial"/>
          <w:i/>
          <w:iCs/>
        </w:rPr>
        <w:t xml:space="preserve">a uhradí </w:t>
      </w:r>
      <w:r w:rsidR="001925DC" w:rsidRPr="00A818C0">
        <w:rPr>
          <w:rFonts w:ascii="Arial" w:hAnsi="Arial" w:cs="Arial"/>
          <w:i/>
          <w:iCs/>
        </w:rPr>
        <w:t>odtah poškozeného vozidla z celé Evropy domů</w:t>
      </w:r>
      <w:r w:rsidR="001925DC" w:rsidRPr="00A818C0">
        <w:rPr>
          <w:rFonts w:ascii="Arial" w:hAnsi="Arial" w:cs="Arial"/>
          <w:bCs/>
          <w:i/>
          <w:iCs/>
        </w:rPr>
        <w:t>,</w:t>
      </w:r>
      <w:r w:rsidR="00510182" w:rsidRPr="00A818C0">
        <w:rPr>
          <w:rFonts w:ascii="Arial" w:hAnsi="Arial" w:cs="Arial"/>
          <w:bCs/>
          <w:i/>
          <w:iCs/>
        </w:rPr>
        <w:t xml:space="preserve"> </w:t>
      </w:r>
      <w:r w:rsidR="00E50BAC" w:rsidRPr="00A818C0">
        <w:rPr>
          <w:rFonts w:ascii="Arial" w:hAnsi="Arial" w:cs="Arial"/>
          <w:bCs/>
          <w:iCs/>
        </w:rPr>
        <w:t>vysvětluje</w:t>
      </w:r>
      <w:r w:rsidR="001925DC" w:rsidRPr="00A818C0">
        <w:rPr>
          <w:rFonts w:ascii="Arial" w:hAnsi="Arial" w:cs="Arial"/>
          <w:bCs/>
          <w:iCs/>
        </w:rPr>
        <w:t xml:space="preserve"> </w:t>
      </w:r>
      <w:r w:rsidR="00783DC9" w:rsidRPr="00A818C0">
        <w:rPr>
          <w:rFonts w:ascii="Arial" w:hAnsi="Arial" w:cs="Arial"/>
          <w:b/>
          <w:bCs/>
          <w:iCs/>
        </w:rPr>
        <w:t>J</w:t>
      </w:r>
      <w:r w:rsidR="00783DC9">
        <w:rPr>
          <w:rFonts w:ascii="Arial" w:hAnsi="Arial" w:cs="Arial"/>
          <w:b/>
          <w:bCs/>
          <w:iCs/>
        </w:rPr>
        <w:t>aroslav Král</w:t>
      </w:r>
      <w:r w:rsidR="00E50BAC" w:rsidRPr="00E50F05">
        <w:rPr>
          <w:rFonts w:ascii="Arial" w:hAnsi="Arial" w:cs="Arial"/>
          <w:bCs/>
          <w:iCs/>
        </w:rPr>
        <w:t xml:space="preserve">. </w:t>
      </w:r>
      <w:r w:rsidR="001925DC" w:rsidRPr="006B3FCF">
        <w:rPr>
          <w:rFonts w:ascii="Arial" w:hAnsi="Arial" w:cs="Arial"/>
          <w:bCs/>
          <w:iCs/>
        </w:rPr>
        <w:t>Tyto služby si ale mohou domluvit i ti, kteří auto kromě cest do zahraničí příliš nepoužívají</w:t>
      </w:r>
      <w:r w:rsidR="0033426A" w:rsidRPr="006B3FCF">
        <w:rPr>
          <w:rFonts w:ascii="Arial" w:hAnsi="Arial" w:cs="Arial"/>
          <w:bCs/>
          <w:iCs/>
        </w:rPr>
        <w:t xml:space="preserve">. </w:t>
      </w:r>
      <w:r w:rsidR="0033426A" w:rsidRPr="006B3FCF">
        <w:rPr>
          <w:rFonts w:ascii="Arial" w:hAnsi="Arial" w:cs="Arial"/>
          <w:bCs/>
          <w:i/>
          <w:iCs/>
        </w:rPr>
        <w:t>„</w:t>
      </w:r>
      <w:r w:rsidR="00E50F05">
        <w:rPr>
          <w:rFonts w:ascii="Arial" w:hAnsi="Arial" w:cs="Arial"/>
          <w:i/>
        </w:rPr>
        <w:t>R</w:t>
      </w:r>
      <w:r w:rsidR="006B3FCF" w:rsidRPr="006B3FCF">
        <w:rPr>
          <w:rFonts w:ascii="Arial" w:hAnsi="Arial" w:cs="Arial"/>
          <w:i/>
        </w:rPr>
        <w:t>ozsáhlejší</w:t>
      </w:r>
      <w:bookmarkStart w:id="0" w:name="_GoBack"/>
      <w:bookmarkEnd w:id="0"/>
      <w:r w:rsidR="006B3FCF" w:rsidRPr="006B3FCF">
        <w:rPr>
          <w:rFonts w:ascii="Arial" w:hAnsi="Arial" w:cs="Arial"/>
          <w:i/>
        </w:rPr>
        <w:t xml:space="preserve"> asistenční služby pro vozidla</w:t>
      </w:r>
      <w:r w:rsidR="00E50F05" w:rsidRPr="006B3FCF">
        <w:rPr>
          <w:rFonts w:ascii="Arial" w:hAnsi="Arial" w:cs="Arial"/>
          <w:i/>
        </w:rPr>
        <w:t xml:space="preserve"> po dobu cesty v zahraničí</w:t>
      </w:r>
      <w:r w:rsidR="006B3FCF" w:rsidRPr="006B3FCF">
        <w:rPr>
          <w:rFonts w:ascii="Arial" w:hAnsi="Arial" w:cs="Arial"/>
          <w:i/>
        </w:rPr>
        <w:t xml:space="preserve"> </w:t>
      </w:r>
      <w:r w:rsidR="00E50F05">
        <w:rPr>
          <w:rFonts w:ascii="Arial" w:hAnsi="Arial" w:cs="Arial"/>
          <w:i/>
        </w:rPr>
        <w:t>l</w:t>
      </w:r>
      <w:r w:rsidR="00E50F05" w:rsidRPr="006B3FCF">
        <w:rPr>
          <w:rFonts w:ascii="Arial" w:hAnsi="Arial" w:cs="Arial"/>
          <w:i/>
        </w:rPr>
        <w:t xml:space="preserve">ze sjednat </w:t>
      </w:r>
      <w:r w:rsidR="00E50F05">
        <w:rPr>
          <w:rFonts w:ascii="Arial" w:hAnsi="Arial" w:cs="Arial"/>
          <w:i/>
        </w:rPr>
        <w:t xml:space="preserve">i </w:t>
      </w:r>
      <w:r w:rsidR="006B3FCF" w:rsidRPr="006B3FCF">
        <w:rPr>
          <w:rFonts w:ascii="Arial" w:hAnsi="Arial" w:cs="Arial"/>
          <w:i/>
        </w:rPr>
        <w:t>v rámci cestovního pojištění,“</w:t>
      </w:r>
      <w:r w:rsidR="006B3FCF">
        <w:rPr>
          <w:rFonts w:ascii="Arial" w:hAnsi="Arial" w:cs="Arial"/>
        </w:rPr>
        <w:t xml:space="preserve"> </w:t>
      </w:r>
      <w:r w:rsidR="006B3FCF" w:rsidRPr="00E50BAC">
        <w:rPr>
          <w:rFonts w:ascii="Arial" w:hAnsi="Arial" w:cs="Arial"/>
        </w:rPr>
        <w:t>uzavírá</w:t>
      </w:r>
      <w:r w:rsidR="006B3FCF">
        <w:rPr>
          <w:rFonts w:ascii="Arial" w:hAnsi="Arial" w:cs="Arial"/>
        </w:rPr>
        <w:t xml:space="preserve"> </w:t>
      </w:r>
      <w:r w:rsidR="00783DC9" w:rsidRPr="00783DC9">
        <w:rPr>
          <w:rFonts w:ascii="Arial" w:hAnsi="Arial" w:cs="Arial"/>
          <w:b/>
        </w:rPr>
        <w:t>Král</w:t>
      </w:r>
      <w:r w:rsidR="006B3FCF" w:rsidRPr="00E50F05">
        <w:rPr>
          <w:rFonts w:ascii="Arial" w:hAnsi="Arial" w:cs="Arial"/>
          <w:b/>
        </w:rPr>
        <w:t>.</w:t>
      </w:r>
    </w:p>
    <w:p w14:paraId="61FF4A20" w14:textId="2173B153" w:rsidR="00A93031" w:rsidRPr="00783DC9" w:rsidRDefault="00A93031" w:rsidP="00056B29">
      <w:pPr>
        <w:spacing w:after="240" w:line="360" w:lineRule="auto"/>
        <w:jc w:val="both"/>
        <w:rPr>
          <w:rFonts w:ascii="Arial" w:hAnsi="Arial"/>
          <w:i/>
          <w:sz w:val="16"/>
        </w:rPr>
      </w:pPr>
      <w:r w:rsidRPr="00783DC9">
        <w:rPr>
          <w:rFonts w:ascii="Arial" w:hAnsi="Arial"/>
          <w:i/>
          <w:sz w:val="16"/>
        </w:rPr>
        <w:t>Skupina ČSOB je vedoucím hráčem na trhu finančních služeb v České republice. Skupina ČSOB je součástí mezinárodní bankopojišťovací skupiny KBC, která aktivně působí především v Belgii a v regionu střední a východní Evropy. Na českém trhu působí skupina ČSOB zejména pod obchodními značkami ČSOB, Era, Poštovní spořitelna, Hypoteční banka a ČMSS.</w:t>
      </w:r>
      <w:r w:rsidR="00B71023" w:rsidRPr="00783DC9">
        <w:rPr>
          <w:rFonts w:ascii="Arial" w:hAnsi="Arial"/>
          <w:i/>
          <w:sz w:val="16"/>
        </w:rPr>
        <w:t xml:space="preserve"> </w:t>
      </w:r>
      <w:r w:rsidRPr="00783DC9">
        <w:rPr>
          <w:rFonts w:ascii="Arial" w:hAnsi="Arial"/>
          <w:i/>
          <w:sz w:val="16"/>
        </w:rPr>
        <w:t>Své služby skupina ČSOB poskytuje všem typům zákazníků, a to jak fyzickým osobám, tak malým a středním podnikům, korporátní a institucionální klientele. Do produktového portfolia skupiny ČSOB patří financování potřeb s</w:t>
      </w:r>
      <w:r w:rsidR="00056B29" w:rsidRPr="00783DC9">
        <w:rPr>
          <w:rFonts w:ascii="Arial" w:hAnsi="Arial"/>
          <w:i/>
          <w:sz w:val="16"/>
        </w:rPr>
        <w:t>pojených s bydlením (hypotéky a</w:t>
      </w:r>
      <w:r w:rsidR="00056B29">
        <w:rPr>
          <w:rFonts w:ascii="Arial" w:hAnsi="Arial" w:cs="Arial"/>
          <w:i/>
          <w:sz w:val="16"/>
          <w:szCs w:val="18"/>
        </w:rPr>
        <w:t> </w:t>
      </w:r>
      <w:r w:rsidRPr="00783DC9">
        <w:rPr>
          <w:rFonts w:ascii="Arial" w:hAnsi="Arial"/>
          <w:i/>
          <w:sz w:val="16"/>
        </w:rPr>
        <w:t>půjčky ze stavebního spoření), pojistné produkty a penzijní fondy, produkty kolektivní</w:t>
      </w:r>
      <w:r w:rsidR="00056B29" w:rsidRPr="00783DC9">
        <w:rPr>
          <w:rFonts w:ascii="Arial" w:hAnsi="Arial"/>
          <w:i/>
          <w:sz w:val="16"/>
        </w:rPr>
        <w:t>ho financování a správa aktiv i</w:t>
      </w:r>
      <w:r w:rsidR="00056B29">
        <w:rPr>
          <w:rFonts w:ascii="Arial" w:hAnsi="Arial" w:cs="Arial"/>
          <w:i/>
          <w:sz w:val="16"/>
          <w:szCs w:val="18"/>
        </w:rPr>
        <w:t> </w:t>
      </w:r>
      <w:r w:rsidRPr="00783DC9">
        <w:rPr>
          <w:rFonts w:ascii="Arial" w:hAnsi="Arial"/>
          <w:i/>
          <w:sz w:val="16"/>
        </w:rPr>
        <w:t>specializované služby (leasing a factoring). Skupina ČSOB pečlivě naslouchá potřebám svých klientů a nabízí jim nikoliv produkty, ale nejvhodnější řešení. V rámci konceptu bankopojištění nabízí také produkty sesterské ČSOB Pojišťovny.</w:t>
      </w:r>
    </w:p>
    <w:p w14:paraId="3B15AE6E" w14:textId="77777777" w:rsidR="00056B29" w:rsidRPr="00783DC9" w:rsidRDefault="00056B29" w:rsidP="00056B29">
      <w:pPr>
        <w:spacing w:before="60"/>
        <w:jc w:val="both"/>
        <w:rPr>
          <w:rFonts w:ascii="Arial" w:hAnsi="Arial"/>
          <w:b/>
          <w:u w:val="single"/>
        </w:rPr>
      </w:pPr>
      <w:r w:rsidRPr="00783DC9">
        <w:rPr>
          <w:rFonts w:ascii="Arial" w:hAnsi="Arial"/>
          <w:b/>
          <w:u w:val="single"/>
        </w:rPr>
        <w:t>Kontakt pro média:</w:t>
      </w:r>
    </w:p>
    <w:p w14:paraId="49D177A5" w14:textId="20AAB912" w:rsidR="00056B29" w:rsidRPr="00AA5706" w:rsidRDefault="00056B29" w:rsidP="00056B29">
      <w:pPr>
        <w:spacing w:before="60"/>
        <w:rPr>
          <w:rFonts w:ascii="Arial" w:hAnsi="Arial" w:cs="Arial"/>
        </w:rPr>
      </w:pPr>
      <w:r w:rsidRPr="00AA5706">
        <w:rPr>
          <w:rFonts w:ascii="Arial" w:hAnsi="Arial" w:cs="Arial"/>
          <w:b/>
        </w:rPr>
        <w:t>Petr Milata</w:t>
      </w:r>
      <w:r w:rsidRPr="00AA5706">
        <w:rPr>
          <w:rFonts w:ascii="Arial" w:hAnsi="Arial" w:cs="Arial"/>
          <w:b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</w:r>
      <w:r w:rsidRPr="00AA5706">
        <w:rPr>
          <w:rFonts w:ascii="Arial" w:hAnsi="Arial" w:cs="Arial"/>
        </w:rPr>
        <w:tab/>
        <w:t xml:space="preserve">     </w:t>
      </w:r>
    </w:p>
    <w:p w14:paraId="03E7CBF0" w14:textId="77777777" w:rsidR="00056B29" w:rsidRPr="00783DC9" w:rsidRDefault="00056B29" w:rsidP="00056B29">
      <w:pPr>
        <w:spacing w:before="60"/>
        <w:rPr>
          <w:rFonts w:ascii="Arial" w:hAnsi="Arial"/>
        </w:rPr>
      </w:pPr>
      <w:r w:rsidRPr="00AA5706">
        <w:rPr>
          <w:rFonts w:ascii="Arial" w:hAnsi="Arial" w:cs="Arial"/>
        </w:rPr>
        <w:t>tiskový mluvčí</w:t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  <w:t xml:space="preserve">     </w:t>
      </w:r>
      <w:r w:rsidRPr="00783DC9">
        <w:rPr>
          <w:rFonts w:ascii="Arial" w:hAnsi="Arial"/>
        </w:rPr>
        <w:tab/>
        <w:t xml:space="preserve">     </w:t>
      </w:r>
    </w:p>
    <w:p w14:paraId="6E87653D" w14:textId="508AADD2" w:rsidR="00056B29" w:rsidRPr="00783DC9" w:rsidRDefault="00056B29" w:rsidP="00056B29">
      <w:pPr>
        <w:spacing w:before="60"/>
        <w:rPr>
          <w:rFonts w:ascii="Arial" w:hAnsi="Arial"/>
        </w:rPr>
      </w:pPr>
      <w:r w:rsidRPr="00783DC9">
        <w:rPr>
          <w:rFonts w:ascii="Arial" w:hAnsi="Arial"/>
        </w:rPr>
        <w:t xml:space="preserve">ČSOB </w:t>
      </w:r>
      <w:r w:rsidRPr="00AA5706">
        <w:rPr>
          <w:rFonts w:ascii="Arial" w:hAnsi="Arial" w:cs="Arial"/>
        </w:rPr>
        <w:t>Pojišťovna</w:t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  <w:t xml:space="preserve">     </w:t>
      </w:r>
    </w:p>
    <w:p w14:paraId="5B43D80F" w14:textId="733B39A9" w:rsidR="00056B29" w:rsidRPr="00783DC9" w:rsidRDefault="00056B29" w:rsidP="00056B29">
      <w:pPr>
        <w:pStyle w:val="Zkladntext"/>
        <w:spacing w:before="60" w:after="0"/>
        <w:rPr>
          <w:rFonts w:ascii="Arial" w:hAnsi="Arial"/>
        </w:rPr>
      </w:pPr>
      <w:r w:rsidRPr="00783DC9">
        <w:rPr>
          <w:rFonts w:ascii="Arial" w:hAnsi="Arial"/>
          <w:b/>
        </w:rPr>
        <w:t xml:space="preserve">tel. </w:t>
      </w:r>
      <w:r w:rsidRPr="00783DC9">
        <w:rPr>
          <w:rFonts w:ascii="Arial" w:hAnsi="Arial"/>
          <w:b/>
        </w:rPr>
        <w:tab/>
      </w:r>
      <w:r w:rsidRPr="00783DC9">
        <w:rPr>
          <w:rFonts w:ascii="Arial" w:hAnsi="Arial"/>
        </w:rPr>
        <w:t>+420 </w:t>
      </w:r>
      <w:r w:rsidRPr="00AA5706">
        <w:rPr>
          <w:rFonts w:ascii="Arial" w:hAnsi="Arial" w:cs="Arial"/>
        </w:rPr>
        <w:t>605 202 976</w:t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</w:r>
      <w:r w:rsidRPr="00783DC9">
        <w:rPr>
          <w:rFonts w:ascii="Arial" w:hAnsi="Arial"/>
        </w:rPr>
        <w:tab/>
        <w:t xml:space="preserve">     </w:t>
      </w:r>
      <w:r w:rsidRPr="00783DC9">
        <w:rPr>
          <w:rFonts w:ascii="Arial" w:hAnsi="Arial"/>
        </w:rPr>
        <w:tab/>
        <w:t xml:space="preserve">     </w:t>
      </w:r>
    </w:p>
    <w:p w14:paraId="0EFC6CCB" w14:textId="621C0592" w:rsidR="00302E9C" w:rsidRDefault="00056B29" w:rsidP="00056B29">
      <w:pPr>
        <w:pStyle w:val="Zkladntext"/>
        <w:spacing w:before="60" w:after="0"/>
        <w:rPr>
          <w:rFonts w:ascii="Arial" w:hAnsi="Arial" w:cs="Arial"/>
        </w:rPr>
      </w:pPr>
      <w:r w:rsidRPr="00783DC9">
        <w:rPr>
          <w:rFonts w:ascii="Arial" w:hAnsi="Arial"/>
          <w:b/>
        </w:rPr>
        <w:t xml:space="preserve">e-mail: </w:t>
      </w:r>
      <w:hyperlink r:id="rId8" w:history="1">
        <w:r w:rsidRPr="00AA5706">
          <w:rPr>
            <w:rStyle w:val="Hypertextovodkaz"/>
            <w:rFonts w:ascii="Arial" w:hAnsi="Arial" w:cs="Arial"/>
            <w:b/>
          </w:rPr>
          <w:t>petr.milata@csobpoj.cz</w:t>
        </w:r>
      </w:hyperlink>
      <w:r w:rsidRPr="00AA5706">
        <w:rPr>
          <w:rFonts w:ascii="Arial" w:hAnsi="Arial" w:cs="Arial"/>
          <w:b/>
        </w:rPr>
        <w:t xml:space="preserve">  </w:t>
      </w:r>
      <w:hyperlink r:id="rId9" w:history="1"/>
      <w:r>
        <w:rPr>
          <w:rFonts w:ascii="Arial" w:hAnsi="Arial" w:cs="Arial"/>
        </w:rPr>
        <w:tab/>
      </w:r>
      <w:hyperlink r:id="rId10" w:history="1"/>
      <w:r w:rsidR="00302E9C" w:rsidRPr="00157F5B">
        <w:rPr>
          <w:rFonts w:ascii="Arial" w:hAnsi="Arial" w:cs="Arial"/>
          <w:sz w:val="16"/>
        </w:rPr>
        <w:tab/>
      </w:r>
      <w:r w:rsidR="00302E9C" w:rsidRPr="00157F5B">
        <w:rPr>
          <w:rFonts w:ascii="Arial" w:hAnsi="Arial" w:cs="Arial"/>
          <w:sz w:val="16"/>
        </w:rPr>
        <w:tab/>
      </w:r>
      <w:r w:rsidR="00302E9C" w:rsidRPr="00157F5B">
        <w:rPr>
          <w:rFonts w:ascii="Arial" w:hAnsi="Arial" w:cs="Arial"/>
          <w:sz w:val="16"/>
        </w:rPr>
        <w:tab/>
        <w:t xml:space="preserve">   </w:t>
      </w:r>
      <w:r w:rsidR="00302E9C">
        <w:rPr>
          <w:rFonts w:ascii="Arial" w:hAnsi="Arial" w:cs="Arial"/>
        </w:rPr>
        <w:t xml:space="preserve">    </w:t>
      </w:r>
      <w:r w:rsidR="00302E9C">
        <w:rPr>
          <w:rFonts w:ascii="Arial" w:hAnsi="Arial" w:cs="Arial"/>
        </w:rPr>
        <w:tab/>
        <w:t xml:space="preserve">    </w:t>
      </w:r>
    </w:p>
    <w:sectPr w:rsidR="00302E9C" w:rsidSect="00D31E25">
      <w:headerReference w:type="default" r:id="rId11"/>
      <w:footerReference w:type="default" r:id="rId12"/>
      <w:pgSz w:w="11906" w:h="16838"/>
      <w:pgMar w:top="1258" w:right="1417" w:bottom="1079" w:left="1417" w:header="850" w:footer="85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A0508E" w16cid:durableId="200713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17EF1" w14:textId="77777777" w:rsidR="007B78CD" w:rsidRDefault="007B78CD">
      <w:r>
        <w:separator/>
      </w:r>
    </w:p>
  </w:endnote>
  <w:endnote w:type="continuationSeparator" w:id="0">
    <w:p w14:paraId="6E412A61" w14:textId="77777777" w:rsidR="007B78CD" w:rsidRDefault="007B78CD">
      <w:r>
        <w:continuationSeparator/>
      </w:r>
    </w:p>
  </w:endnote>
  <w:endnote w:type="continuationNotice" w:id="1">
    <w:p w14:paraId="0D3624A9" w14:textId="77777777" w:rsidR="007B78CD" w:rsidRDefault="007B7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E651" w14:textId="77777777" w:rsidR="006B3FCF" w:rsidRDefault="006B3FCF">
    <w:pPr>
      <w:pStyle w:val="Zpat"/>
    </w:pPr>
  </w:p>
  <w:p w14:paraId="2FD8594A" w14:textId="77777777" w:rsidR="006B3FCF" w:rsidRDefault="006B3FCF">
    <w:pPr>
      <w:pStyle w:val="Zpat"/>
    </w:pPr>
  </w:p>
  <w:p w14:paraId="19E637A3" w14:textId="45D0A927" w:rsidR="0076391D" w:rsidRDefault="0076391D">
    <w:pPr>
      <w:pStyle w:val="Zpa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818C0">
      <w:rPr>
        <w:noProof/>
      </w:rPr>
      <w:t>1</w:t>
    </w:r>
    <w:r>
      <w:fldChar w:fldCharType="end"/>
    </w:r>
    <w:r>
      <w:t xml:space="preserve"> (celkem </w:t>
    </w:r>
    <w:r w:rsidR="009A220D">
      <w:rPr>
        <w:noProof/>
      </w:rPr>
      <w:fldChar w:fldCharType="begin"/>
    </w:r>
    <w:r w:rsidR="009A220D">
      <w:rPr>
        <w:noProof/>
      </w:rPr>
      <w:instrText xml:space="preserve"> NUMPAGES </w:instrText>
    </w:r>
    <w:r w:rsidR="009A220D">
      <w:rPr>
        <w:noProof/>
      </w:rPr>
      <w:fldChar w:fldCharType="separate"/>
    </w:r>
    <w:r w:rsidR="00A818C0">
      <w:rPr>
        <w:noProof/>
      </w:rPr>
      <w:t>2</w:t>
    </w:r>
    <w:r w:rsidR="009A220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5EB81" w14:textId="77777777" w:rsidR="007B78CD" w:rsidRDefault="007B78CD">
      <w:r>
        <w:separator/>
      </w:r>
    </w:p>
  </w:footnote>
  <w:footnote w:type="continuationSeparator" w:id="0">
    <w:p w14:paraId="6FA657FA" w14:textId="77777777" w:rsidR="007B78CD" w:rsidRDefault="007B78CD">
      <w:r>
        <w:continuationSeparator/>
      </w:r>
    </w:p>
  </w:footnote>
  <w:footnote w:type="continuationNotice" w:id="1">
    <w:p w14:paraId="583060F7" w14:textId="77777777" w:rsidR="007B78CD" w:rsidRDefault="007B7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4D5AD" w14:textId="41D64E8B" w:rsidR="002C426F" w:rsidRDefault="007127FE" w:rsidP="002C426F">
    <w:pPr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58FF08E" wp14:editId="54D9FD8F">
              <wp:simplePos x="0" y="0"/>
              <wp:positionH relativeFrom="page">
                <wp:posOffset>7186930</wp:posOffset>
              </wp:positionH>
              <wp:positionV relativeFrom="page">
                <wp:posOffset>10020935</wp:posOffset>
              </wp:positionV>
              <wp:extent cx="609600" cy="635000"/>
              <wp:effectExtent l="0" t="0" r="0" b="0"/>
              <wp:wrapNone/>
              <wp:docPr id="3" name="DocumentMarking.CMark_S1I1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C609F" w14:textId="3195F563" w:rsidR="007127FE" w:rsidRPr="007127FE" w:rsidRDefault="007127FE" w:rsidP="007127FE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instrText xml:space="preserve"> PAGE  \* MERGEFORMAT </w:instrText>
                          </w: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="00A818C0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1</w:t>
                          </w: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 </w:t>
                          </w: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/ </w:t>
                          </w: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begin"/>
                          </w: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instrText xml:space="preserve"> NUMPAGES  \* MERGEFORMAT </w:instrText>
                          </w: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separate"/>
                          </w:r>
                          <w:r w:rsidR="00A818C0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2</w:t>
                          </w: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fldChar w:fldCharType="end"/>
                          </w:r>
                        </w:p>
                        <w:p w14:paraId="7EE47A1F" w14:textId="40ADCACC" w:rsidR="007127FE" w:rsidRPr="007127FE" w:rsidRDefault="007127FE" w:rsidP="007127FE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 xml:space="preserve"> 20.2.2019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FF08E" id="_x0000_t202" coordsize="21600,21600" o:spt="202" path="m,l,21600r21600,l21600,xe">
              <v:stroke joinstyle="miter"/>
              <v:path gradientshapeok="t" o:connecttype="rect"/>
            </v:shapetype>
            <v:shape id="DocumentMarking.CMark_S1I1T2" o:spid="_x0000_s1028" type="#_x0000_t202" style="position:absolute;margin-left:565.9pt;margin-top:789.05pt;width:48pt;height:50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" o:allowincell="f" filled="f" stroked="f" strokeweight=".5pt">
              <v:textbox>
                <w:txbxContent>
                  <w:p w14:paraId="1CDC609F" w14:textId="3195F563" w:rsidR="007127FE" w:rsidRPr="007127FE" w:rsidRDefault="007127FE" w:rsidP="007127FE">
                    <w:pPr>
                      <w:jc w:val="right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begin"/>
                    </w: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instrText xml:space="preserve"> PAGE  \* MERGEFORMAT </w:instrText>
                    </w: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separate"/>
                    </w:r>
                    <w:r w:rsidR="00A818C0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1</w:t>
                    </w: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 </w:t>
                    </w: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/ </w:t>
                    </w: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begin"/>
                    </w: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instrText xml:space="preserve"> NUMPAGES  \* MERGEFORMAT </w:instrText>
                    </w: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separate"/>
                    </w:r>
                    <w:r w:rsidR="00A818C0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2</w:t>
                    </w: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fldChar w:fldCharType="end"/>
                    </w:r>
                  </w:p>
                  <w:p w14:paraId="7EE47A1F" w14:textId="40ADCACC" w:rsidR="007127FE" w:rsidRPr="007127FE" w:rsidRDefault="007127FE" w:rsidP="007127FE">
                    <w:pPr>
                      <w:jc w:val="right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 xml:space="preserve"> 20.2.2019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EDC2C90" wp14:editId="32611277">
              <wp:simplePos x="0" y="0"/>
              <wp:positionH relativeFrom="page">
                <wp:align>center</wp:align>
              </wp:positionH>
              <wp:positionV relativeFrom="page">
                <wp:posOffset>10020935</wp:posOffset>
              </wp:positionV>
              <wp:extent cx="495935" cy="635000"/>
              <wp:effectExtent l="0" t="0" r="0" b="0"/>
              <wp:wrapNone/>
              <wp:docPr id="2" name="DocumentMarking.CMark_S1I1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93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9BDE3" w14:textId="77777777" w:rsidR="007127FE" w:rsidRPr="007127FE" w:rsidRDefault="007127FE" w:rsidP="007127FE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</w:p>
                        <w:p w14:paraId="49B41D3A" w14:textId="7E8B9DCF" w:rsidR="007127FE" w:rsidRPr="007127FE" w:rsidRDefault="007127FE" w:rsidP="007127FE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DC2C90" id="DocumentMarking.CMark_S1I1T1" o:spid="_x0000_s1029" type="#_x0000_t202" style="position:absolute;margin-left:0;margin-top:789.05pt;width:39.05pt;height:50pt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" o:allowincell="f" filled="f" stroked="f" strokeweight=".5pt">
              <v:fill o:detectmouseclick="t"/>
              <v:textbox>
                <w:txbxContent>
                  <w:p w14:paraId="6629BDE3" w14:textId="77777777" w:rsidR="007127FE" w:rsidRPr="007127FE" w:rsidRDefault="007127FE" w:rsidP="007127FE">
                    <w:pPr>
                      <w:jc w:val="center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</w:p>
                  <w:p w14:paraId="49B41D3A" w14:textId="7E8B9DCF" w:rsidR="007127FE" w:rsidRPr="007127FE" w:rsidRDefault="007127FE" w:rsidP="007127FE">
                    <w:pPr>
                      <w:jc w:val="center"/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EE12305" wp14:editId="5CF8AE6F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1952625" cy="635000"/>
              <wp:effectExtent l="0" t="0" r="0" b="0"/>
              <wp:wrapNone/>
              <wp:docPr id="1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81F26B" w14:textId="77777777" w:rsidR="007127FE" w:rsidRPr="007127FE" w:rsidRDefault="007127FE" w:rsidP="007127FE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</w:p>
                        <w:p w14:paraId="27C5570A" w14:textId="563DBD59" w:rsidR="007127FE" w:rsidRPr="007127FE" w:rsidRDefault="007127FE" w:rsidP="007127FE">
                          <w:pPr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</w:pPr>
                          <w:r w:rsidRPr="007127FE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</w:rPr>
                            <w:t>ČSOB Pojišťovna, a. s., člen holdingu ČSOB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12305" id="DocumentMarking.CMark_S1I1T0" o:spid="_x0000_s1030" type="#_x0000_t202" style="position:absolute;margin-left:9.9pt;margin-top:789.05pt;width:153.75pt;height:50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" o:allowincell="f" filled="f" stroked="f" strokeweight=".5pt">
              <v:fill o:detectmouseclick="t"/>
              <v:textbox>
                <w:txbxContent>
                  <w:p w14:paraId="2A81F26B" w14:textId="77777777" w:rsidR="007127FE" w:rsidRPr="007127FE" w:rsidRDefault="007127FE" w:rsidP="007127FE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</w:p>
                  <w:p w14:paraId="27C5570A" w14:textId="563DBD59" w:rsidR="007127FE" w:rsidRPr="007127FE" w:rsidRDefault="007127FE" w:rsidP="007127FE">
                    <w:pPr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</w:pPr>
                    <w:r w:rsidRPr="007127FE">
                      <w:rPr>
                        <w:rFonts w:ascii="Arial" w:hAnsi="Arial" w:cs="Arial"/>
                        <w:noProof/>
                        <w:color w:val="808080"/>
                        <w:sz w:val="14"/>
                      </w:rPr>
                      <w:t>ČSOB Pojišťovna, a. s., člen holdingu ČSOB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426A">
      <w:rPr>
        <w:noProof/>
        <w:sz w:val="16"/>
      </w:rPr>
      <w:drawing>
        <wp:anchor distT="0" distB="0" distL="114300" distR="114300" simplePos="0" relativeHeight="251661312" behindDoc="0" locked="0" layoutInCell="0" allowOverlap="1" wp14:anchorId="75953A17" wp14:editId="66143ECD">
          <wp:simplePos x="0" y="0"/>
          <wp:positionH relativeFrom="margin">
            <wp:align>right</wp:align>
          </wp:positionH>
          <wp:positionV relativeFrom="margin">
            <wp:posOffset>-1219200</wp:posOffset>
          </wp:positionV>
          <wp:extent cx="1130300" cy="118872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6F">
      <w:rPr>
        <w:sz w:val="16"/>
      </w:rPr>
      <w:t>ČSOB Pojišťovna, a. s., člen holdingu ČSOB</w:t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  <w:r w:rsidR="002C426F">
      <w:rPr>
        <w:sz w:val="16"/>
      </w:rPr>
      <w:tab/>
    </w:r>
  </w:p>
  <w:p w14:paraId="68263FA9" w14:textId="77777777" w:rsidR="002C426F" w:rsidRDefault="002C426F" w:rsidP="002C426F">
    <w:pPr>
      <w:rPr>
        <w:sz w:val="16"/>
      </w:rPr>
    </w:pPr>
    <w:r>
      <w:rPr>
        <w:sz w:val="16"/>
      </w:rPr>
      <w:t>Masarykovo nám. 1458</w:t>
    </w:r>
  </w:p>
  <w:p w14:paraId="1E65333A" w14:textId="77777777" w:rsidR="0076391D" w:rsidRDefault="002C426F" w:rsidP="002C426F">
    <w:pPr>
      <w:rPr>
        <w:sz w:val="16"/>
      </w:rPr>
    </w:pPr>
    <w:r>
      <w:rPr>
        <w:sz w:val="16"/>
      </w:rPr>
      <w:t>530 02 Pardubice</w:t>
    </w:r>
  </w:p>
  <w:p w14:paraId="2B6B0313" w14:textId="77777777" w:rsidR="002C426F" w:rsidRDefault="002C426F" w:rsidP="002C426F">
    <w:pPr>
      <w:rPr>
        <w:sz w:val="16"/>
      </w:rPr>
    </w:pPr>
  </w:p>
  <w:p w14:paraId="4361C2EC" w14:textId="77777777" w:rsidR="002C426F" w:rsidRDefault="002C426F" w:rsidP="002C426F">
    <w:pPr>
      <w:rPr>
        <w:sz w:val="16"/>
      </w:rPr>
    </w:pPr>
  </w:p>
  <w:p w14:paraId="187FBB77" w14:textId="77777777" w:rsidR="002C426F" w:rsidRDefault="002C426F" w:rsidP="002C426F">
    <w:pPr>
      <w:rPr>
        <w:sz w:val="16"/>
      </w:rPr>
    </w:pPr>
  </w:p>
  <w:p w14:paraId="77479500" w14:textId="77777777" w:rsidR="002C426F" w:rsidRPr="002C426F" w:rsidRDefault="002C426F" w:rsidP="002C426F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9B"/>
    <w:multiLevelType w:val="hybridMultilevel"/>
    <w:tmpl w:val="46BABC32"/>
    <w:lvl w:ilvl="0" w:tplc="2676D0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754"/>
    <w:multiLevelType w:val="hybridMultilevel"/>
    <w:tmpl w:val="AAF63AF6"/>
    <w:lvl w:ilvl="0" w:tplc="59C2BC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E28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E60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2C2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840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854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A48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DAE4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E662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5CC9"/>
    <w:multiLevelType w:val="hybridMultilevel"/>
    <w:tmpl w:val="C65C4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724D"/>
    <w:multiLevelType w:val="hybridMultilevel"/>
    <w:tmpl w:val="6810965E"/>
    <w:lvl w:ilvl="0" w:tplc="0F2EBA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A9D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21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46D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0BA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57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457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C0B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CD5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6D16"/>
    <w:multiLevelType w:val="hybridMultilevel"/>
    <w:tmpl w:val="7FB00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321"/>
    <w:multiLevelType w:val="hybridMultilevel"/>
    <w:tmpl w:val="2154DBDA"/>
    <w:lvl w:ilvl="0" w:tplc="B7CCC2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673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183B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85C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4C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77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0E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0DB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6BF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51BF6"/>
    <w:multiLevelType w:val="hybridMultilevel"/>
    <w:tmpl w:val="336295B8"/>
    <w:lvl w:ilvl="0" w:tplc="5816BF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E7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B1AC0"/>
    <w:multiLevelType w:val="hybridMultilevel"/>
    <w:tmpl w:val="F80EED76"/>
    <w:lvl w:ilvl="0" w:tplc="62ACC9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099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A2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0C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4E2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621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6C2A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68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D04D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25EC5"/>
    <w:multiLevelType w:val="hybridMultilevel"/>
    <w:tmpl w:val="D556D7E4"/>
    <w:lvl w:ilvl="0" w:tplc="DF7AC8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E8E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B818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CD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09D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289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A3F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48E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457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22F77"/>
    <w:multiLevelType w:val="hybridMultilevel"/>
    <w:tmpl w:val="2DB26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E4FB7"/>
    <w:multiLevelType w:val="hybridMultilevel"/>
    <w:tmpl w:val="D4CC36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00654C"/>
    <w:multiLevelType w:val="hybridMultilevel"/>
    <w:tmpl w:val="E10C3852"/>
    <w:lvl w:ilvl="0" w:tplc="EA705A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4F2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25B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ADA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8D6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C1E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7F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C9F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855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32E9"/>
    <w:multiLevelType w:val="hybridMultilevel"/>
    <w:tmpl w:val="B6A68246"/>
    <w:lvl w:ilvl="0" w:tplc="462446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05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40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C61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E11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8BC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7877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05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801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6D05"/>
    <w:multiLevelType w:val="hybridMultilevel"/>
    <w:tmpl w:val="5030CB06"/>
    <w:lvl w:ilvl="0" w:tplc="48CE8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A16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44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893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6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0BA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0C3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C5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04C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5189"/>
    <w:multiLevelType w:val="hybridMultilevel"/>
    <w:tmpl w:val="60E474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8374DA"/>
    <w:multiLevelType w:val="hybridMultilevel"/>
    <w:tmpl w:val="3C1A3B9E"/>
    <w:lvl w:ilvl="0" w:tplc="87FE9C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4865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470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36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704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C09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0DC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8D0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230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14B1"/>
    <w:multiLevelType w:val="hybridMultilevel"/>
    <w:tmpl w:val="239A21CA"/>
    <w:lvl w:ilvl="0" w:tplc="BD90F2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FC6A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54A2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844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7236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A3D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27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A2EC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8C8E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D86"/>
    <w:multiLevelType w:val="hybridMultilevel"/>
    <w:tmpl w:val="E05CD02C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A21254">
      <w:start w:val="3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A2FEC"/>
    <w:multiLevelType w:val="hybridMultilevel"/>
    <w:tmpl w:val="83DE5760"/>
    <w:lvl w:ilvl="0" w:tplc="AE1C1D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B0E7E"/>
    <w:multiLevelType w:val="hybridMultilevel"/>
    <w:tmpl w:val="566E0F0C"/>
    <w:lvl w:ilvl="0" w:tplc="C616D9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FF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5684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08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8E9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40BE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69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C86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9078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D0F88"/>
    <w:multiLevelType w:val="hybridMultilevel"/>
    <w:tmpl w:val="21AA00B2"/>
    <w:lvl w:ilvl="0" w:tplc="FB883B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EC0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0BA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E02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690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01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F614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0BA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EE9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B1D0C"/>
    <w:multiLevelType w:val="hybridMultilevel"/>
    <w:tmpl w:val="2DB25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F198E"/>
    <w:multiLevelType w:val="hybridMultilevel"/>
    <w:tmpl w:val="395E2B08"/>
    <w:lvl w:ilvl="0" w:tplc="4DF419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E0309"/>
    <w:multiLevelType w:val="hybridMultilevel"/>
    <w:tmpl w:val="53680C54"/>
    <w:lvl w:ilvl="0" w:tplc="3BB604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A0D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25D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E11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EC3A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41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6012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38C7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E57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412A6"/>
    <w:multiLevelType w:val="hybridMultilevel"/>
    <w:tmpl w:val="1E40CA7A"/>
    <w:lvl w:ilvl="0" w:tplc="40927D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8F7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E717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8A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4A7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457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070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09D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DC9C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93B32"/>
    <w:multiLevelType w:val="hybridMultilevel"/>
    <w:tmpl w:val="778C9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7770"/>
    <w:multiLevelType w:val="hybridMultilevel"/>
    <w:tmpl w:val="859C5622"/>
    <w:lvl w:ilvl="0" w:tplc="E3FCCF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E9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8BD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03F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689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44F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A7E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CB4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0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E3FDA"/>
    <w:multiLevelType w:val="hybridMultilevel"/>
    <w:tmpl w:val="929AA2C2"/>
    <w:lvl w:ilvl="0" w:tplc="5002DE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72090"/>
    <w:multiLevelType w:val="hybridMultilevel"/>
    <w:tmpl w:val="C472D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24"/>
  </w:num>
  <w:num w:numId="6">
    <w:abstractNumId w:val="19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23"/>
  </w:num>
  <w:num w:numId="12">
    <w:abstractNumId w:val="8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21"/>
  </w:num>
  <w:num w:numId="20">
    <w:abstractNumId w:val="0"/>
  </w:num>
  <w:num w:numId="21">
    <w:abstractNumId w:val="22"/>
  </w:num>
  <w:num w:numId="22">
    <w:abstractNumId w:val="27"/>
  </w:num>
  <w:num w:numId="23">
    <w:abstractNumId w:val="6"/>
  </w:num>
  <w:num w:numId="24">
    <w:abstractNumId w:val="18"/>
  </w:num>
  <w:num w:numId="25">
    <w:abstractNumId w:val="2"/>
  </w:num>
  <w:num w:numId="26">
    <w:abstractNumId w:val="10"/>
  </w:num>
  <w:num w:numId="27">
    <w:abstractNumId w:val="14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2dd7db,#3abcce,#33d1d5,#5dcdd9,#88d7e2,#6dcbe1,#54d6dc,#05214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3MbY0MTW0NDSzMLJU0lEKTi0uzszPAymwqAUA769KSywAAAA="/>
  </w:docVars>
  <w:rsids>
    <w:rsidRoot w:val="00D91FC3"/>
    <w:rsid w:val="0000172E"/>
    <w:rsid w:val="0001577E"/>
    <w:rsid w:val="000251DF"/>
    <w:rsid w:val="00025C2F"/>
    <w:rsid w:val="000344C0"/>
    <w:rsid w:val="00034F2C"/>
    <w:rsid w:val="00050534"/>
    <w:rsid w:val="00054ACB"/>
    <w:rsid w:val="00056B29"/>
    <w:rsid w:val="0007159B"/>
    <w:rsid w:val="00072FF4"/>
    <w:rsid w:val="00073897"/>
    <w:rsid w:val="00074957"/>
    <w:rsid w:val="00080C3E"/>
    <w:rsid w:val="00085356"/>
    <w:rsid w:val="0008563F"/>
    <w:rsid w:val="00090107"/>
    <w:rsid w:val="000938A6"/>
    <w:rsid w:val="0009507A"/>
    <w:rsid w:val="000A14A2"/>
    <w:rsid w:val="000A2212"/>
    <w:rsid w:val="000C0A59"/>
    <w:rsid w:val="000C240A"/>
    <w:rsid w:val="000D7FA2"/>
    <w:rsid w:val="000F786F"/>
    <w:rsid w:val="0011221E"/>
    <w:rsid w:val="0011610D"/>
    <w:rsid w:val="00117D51"/>
    <w:rsid w:val="001212C1"/>
    <w:rsid w:val="00127D82"/>
    <w:rsid w:val="00135287"/>
    <w:rsid w:val="00137632"/>
    <w:rsid w:val="00144E76"/>
    <w:rsid w:val="001505EA"/>
    <w:rsid w:val="001546A0"/>
    <w:rsid w:val="00157F5B"/>
    <w:rsid w:val="00160F94"/>
    <w:rsid w:val="00175324"/>
    <w:rsid w:val="001766F3"/>
    <w:rsid w:val="001773CB"/>
    <w:rsid w:val="001818E9"/>
    <w:rsid w:val="00187EBD"/>
    <w:rsid w:val="001925DC"/>
    <w:rsid w:val="001941E0"/>
    <w:rsid w:val="00197718"/>
    <w:rsid w:val="001A7FF5"/>
    <w:rsid w:val="001D21A0"/>
    <w:rsid w:val="001D3761"/>
    <w:rsid w:val="001D544C"/>
    <w:rsid w:val="001E5376"/>
    <w:rsid w:val="001F1435"/>
    <w:rsid w:val="001F299C"/>
    <w:rsid w:val="001F4199"/>
    <w:rsid w:val="001F54DF"/>
    <w:rsid w:val="001F5A1A"/>
    <w:rsid w:val="001F5E4D"/>
    <w:rsid w:val="001F626A"/>
    <w:rsid w:val="00200A43"/>
    <w:rsid w:val="00201BF5"/>
    <w:rsid w:val="00202C39"/>
    <w:rsid w:val="00212DEE"/>
    <w:rsid w:val="00220152"/>
    <w:rsid w:val="00225650"/>
    <w:rsid w:val="00231D0C"/>
    <w:rsid w:val="00234128"/>
    <w:rsid w:val="00242C4C"/>
    <w:rsid w:val="0024502C"/>
    <w:rsid w:val="002523CA"/>
    <w:rsid w:val="00252D13"/>
    <w:rsid w:val="002540B8"/>
    <w:rsid w:val="002553A9"/>
    <w:rsid w:val="00260C09"/>
    <w:rsid w:val="00267413"/>
    <w:rsid w:val="0027123F"/>
    <w:rsid w:val="00271FC0"/>
    <w:rsid w:val="00281C01"/>
    <w:rsid w:val="002861BF"/>
    <w:rsid w:val="0029300A"/>
    <w:rsid w:val="002A0484"/>
    <w:rsid w:val="002A21D1"/>
    <w:rsid w:val="002A3739"/>
    <w:rsid w:val="002C3B9E"/>
    <w:rsid w:val="002C426F"/>
    <w:rsid w:val="002D151F"/>
    <w:rsid w:val="002D1EA3"/>
    <w:rsid w:val="002E41F1"/>
    <w:rsid w:val="002F5554"/>
    <w:rsid w:val="002F6CEC"/>
    <w:rsid w:val="003001B4"/>
    <w:rsid w:val="00302E9C"/>
    <w:rsid w:val="003047A9"/>
    <w:rsid w:val="00304882"/>
    <w:rsid w:val="00307602"/>
    <w:rsid w:val="003211D5"/>
    <w:rsid w:val="00327C25"/>
    <w:rsid w:val="0033166D"/>
    <w:rsid w:val="0033426A"/>
    <w:rsid w:val="00334622"/>
    <w:rsid w:val="00337349"/>
    <w:rsid w:val="0034161D"/>
    <w:rsid w:val="00343DD7"/>
    <w:rsid w:val="0034426E"/>
    <w:rsid w:val="00344C06"/>
    <w:rsid w:val="00345465"/>
    <w:rsid w:val="00354DA4"/>
    <w:rsid w:val="0036058C"/>
    <w:rsid w:val="00361324"/>
    <w:rsid w:val="003716DC"/>
    <w:rsid w:val="00384055"/>
    <w:rsid w:val="003879D1"/>
    <w:rsid w:val="00395B97"/>
    <w:rsid w:val="003A6314"/>
    <w:rsid w:val="003A6659"/>
    <w:rsid w:val="003C06C3"/>
    <w:rsid w:val="003C2565"/>
    <w:rsid w:val="003C465F"/>
    <w:rsid w:val="003C73B5"/>
    <w:rsid w:val="003D7B40"/>
    <w:rsid w:val="003E08AE"/>
    <w:rsid w:val="004001B1"/>
    <w:rsid w:val="00402A2E"/>
    <w:rsid w:val="0040478D"/>
    <w:rsid w:val="00405165"/>
    <w:rsid w:val="004109EA"/>
    <w:rsid w:val="004120CC"/>
    <w:rsid w:val="004145E2"/>
    <w:rsid w:val="00417662"/>
    <w:rsid w:val="00421CA5"/>
    <w:rsid w:val="00422C1B"/>
    <w:rsid w:val="00423520"/>
    <w:rsid w:val="00424BC5"/>
    <w:rsid w:val="0042688C"/>
    <w:rsid w:val="00441AF8"/>
    <w:rsid w:val="004472FC"/>
    <w:rsid w:val="00453770"/>
    <w:rsid w:val="004542C3"/>
    <w:rsid w:val="0045724B"/>
    <w:rsid w:val="00461726"/>
    <w:rsid w:val="00465E5A"/>
    <w:rsid w:val="0046628C"/>
    <w:rsid w:val="00477CF5"/>
    <w:rsid w:val="00484258"/>
    <w:rsid w:val="00493224"/>
    <w:rsid w:val="00495425"/>
    <w:rsid w:val="004A3F9B"/>
    <w:rsid w:val="004B0D80"/>
    <w:rsid w:val="004B3160"/>
    <w:rsid w:val="004B35DE"/>
    <w:rsid w:val="004B45FA"/>
    <w:rsid w:val="004C1AA2"/>
    <w:rsid w:val="004C3FCA"/>
    <w:rsid w:val="004C7069"/>
    <w:rsid w:val="004D4FEC"/>
    <w:rsid w:val="004D5FFA"/>
    <w:rsid w:val="004E054D"/>
    <w:rsid w:val="004E5352"/>
    <w:rsid w:val="004E6FA0"/>
    <w:rsid w:val="004F2086"/>
    <w:rsid w:val="004F33AD"/>
    <w:rsid w:val="00500BB2"/>
    <w:rsid w:val="00507BC7"/>
    <w:rsid w:val="00510182"/>
    <w:rsid w:val="005147C0"/>
    <w:rsid w:val="005268FE"/>
    <w:rsid w:val="00526B72"/>
    <w:rsid w:val="00533C5C"/>
    <w:rsid w:val="0053523D"/>
    <w:rsid w:val="00544D94"/>
    <w:rsid w:val="00550579"/>
    <w:rsid w:val="005514DA"/>
    <w:rsid w:val="00576572"/>
    <w:rsid w:val="00576B24"/>
    <w:rsid w:val="00586AF8"/>
    <w:rsid w:val="00587217"/>
    <w:rsid w:val="0059138E"/>
    <w:rsid w:val="005922E5"/>
    <w:rsid w:val="00594FB0"/>
    <w:rsid w:val="005A0145"/>
    <w:rsid w:val="005A0896"/>
    <w:rsid w:val="005A2751"/>
    <w:rsid w:val="005A6215"/>
    <w:rsid w:val="005B094D"/>
    <w:rsid w:val="005B4987"/>
    <w:rsid w:val="005B4FC7"/>
    <w:rsid w:val="005B53C2"/>
    <w:rsid w:val="005C17FD"/>
    <w:rsid w:val="005C1C18"/>
    <w:rsid w:val="005C2C18"/>
    <w:rsid w:val="005D545B"/>
    <w:rsid w:val="005E4B99"/>
    <w:rsid w:val="005F04B2"/>
    <w:rsid w:val="005F2AF7"/>
    <w:rsid w:val="005F3467"/>
    <w:rsid w:val="005F45C5"/>
    <w:rsid w:val="005F4F30"/>
    <w:rsid w:val="005F5BAD"/>
    <w:rsid w:val="006057B1"/>
    <w:rsid w:val="00606CFA"/>
    <w:rsid w:val="00634B2F"/>
    <w:rsid w:val="006378C6"/>
    <w:rsid w:val="00642AC9"/>
    <w:rsid w:val="00642B86"/>
    <w:rsid w:val="00643C28"/>
    <w:rsid w:val="0065193E"/>
    <w:rsid w:val="006615D0"/>
    <w:rsid w:val="0066628C"/>
    <w:rsid w:val="0067420F"/>
    <w:rsid w:val="006849C5"/>
    <w:rsid w:val="00685A2A"/>
    <w:rsid w:val="00693B38"/>
    <w:rsid w:val="006957B1"/>
    <w:rsid w:val="006A23B4"/>
    <w:rsid w:val="006A304F"/>
    <w:rsid w:val="006B3FCF"/>
    <w:rsid w:val="006C1143"/>
    <w:rsid w:val="006C217D"/>
    <w:rsid w:val="006C3540"/>
    <w:rsid w:val="006C56F6"/>
    <w:rsid w:val="006D17E4"/>
    <w:rsid w:val="006D206C"/>
    <w:rsid w:val="006E6005"/>
    <w:rsid w:val="006F0F6E"/>
    <w:rsid w:val="006F20EA"/>
    <w:rsid w:val="006F6A71"/>
    <w:rsid w:val="006F7D49"/>
    <w:rsid w:val="0070066E"/>
    <w:rsid w:val="0070164A"/>
    <w:rsid w:val="00703988"/>
    <w:rsid w:val="007127FE"/>
    <w:rsid w:val="00717ECF"/>
    <w:rsid w:val="00720BD8"/>
    <w:rsid w:val="0073112B"/>
    <w:rsid w:val="007345BF"/>
    <w:rsid w:val="0073651B"/>
    <w:rsid w:val="00744997"/>
    <w:rsid w:val="0075153C"/>
    <w:rsid w:val="00752E74"/>
    <w:rsid w:val="0076391D"/>
    <w:rsid w:val="007800F0"/>
    <w:rsid w:val="0078195A"/>
    <w:rsid w:val="00782BBC"/>
    <w:rsid w:val="00783DC9"/>
    <w:rsid w:val="00785EA9"/>
    <w:rsid w:val="00796E22"/>
    <w:rsid w:val="007A15D0"/>
    <w:rsid w:val="007A681E"/>
    <w:rsid w:val="007A7E5F"/>
    <w:rsid w:val="007B78CD"/>
    <w:rsid w:val="007C0FAD"/>
    <w:rsid w:val="007D060E"/>
    <w:rsid w:val="007D19A2"/>
    <w:rsid w:val="007E454F"/>
    <w:rsid w:val="007F0828"/>
    <w:rsid w:val="00802029"/>
    <w:rsid w:val="008252B7"/>
    <w:rsid w:val="00834AEB"/>
    <w:rsid w:val="00847E63"/>
    <w:rsid w:val="00853D57"/>
    <w:rsid w:val="00857A43"/>
    <w:rsid w:val="00870654"/>
    <w:rsid w:val="008706E6"/>
    <w:rsid w:val="00870EA0"/>
    <w:rsid w:val="00873A44"/>
    <w:rsid w:val="008757F8"/>
    <w:rsid w:val="00890BA1"/>
    <w:rsid w:val="00897DE6"/>
    <w:rsid w:val="008B1CA7"/>
    <w:rsid w:val="008B540F"/>
    <w:rsid w:val="008C5099"/>
    <w:rsid w:val="008E61A8"/>
    <w:rsid w:val="008E7E68"/>
    <w:rsid w:val="008F62E6"/>
    <w:rsid w:val="0090425E"/>
    <w:rsid w:val="00907F8B"/>
    <w:rsid w:val="0091197F"/>
    <w:rsid w:val="009121C4"/>
    <w:rsid w:val="009130C8"/>
    <w:rsid w:val="00914AC5"/>
    <w:rsid w:val="00914F4A"/>
    <w:rsid w:val="009241D0"/>
    <w:rsid w:val="0092538E"/>
    <w:rsid w:val="00925881"/>
    <w:rsid w:val="0093246E"/>
    <w:rsid w:val="00932AB9"/>
    <w:rsid w:val="009331D1"/>
    <w:rsid w:val="00936D5B"/>
    <w:rsid w:val="0095056D"/>
    <w:rsid w:val="009559A8"/>
    <w:rsid w:val="00955A97"/>
    <w:rsid w:val="00960061"/>
    <w:rsid w:val="0097185A"/>
    <w:rsid w:val="00990BA2"/>
    <w:rsid w:val="0099337D"/>
    <w:rsid w:val="009A220D"/>
    <w:rsid w:val="009A4F14"/>
    <w:rsid w:val="009A68F2"/>
    <w:rsid w:val="009B42E5"/>
    <w:rsid w:val="009B5A0A"/>
    <w:rsid w:val="009B5C19"/>
    <w:rsid w:val="009C1F07"/>
    <w:rsid w:val="009D478D"/>
    <w:rsid w:val="009D77FF"/>
    <w:rsid w:val="009D7838"/>
    <w:rsid w:val="009E1CB1"/>
    <w:rsid w:val="009E5428"/>
    <w:rsid w:val="009E61F5"/>
    <w:rsid w:val="009F3379"/>
    <w:rsid w:val="00A01DD7"/>
    <w:rsid w:val="00A03788"/>
    <w:rsid w:val="00A04E96"/>
    <w:rsid w:val="00A064D8"/>
    <w:rsid w:val="00A13B3F"/>
    <w:rsid w:val="00A24E6F"/>
    <w:rsid w:val="00A4432C"/>
    <w:rsid w:val="00A4451A"/>
    <w:rsid w:val="00A45E63"/>
    <w:rsid w:val="00A55BEF"/>
    <w:rsid w:val="00A60D23"/>
    <w:rsid w:val="00A66014"/>
    <w:rsid w:val="00A730FE"/>
    <w:rsid w:val="00A747D4"/>
    <w:rsid w:val="00A753D0"/>
    <w:rsid w:val="00A77169"/>
    <w:rsid w:val="00A774B6"/>
    <w:rsid w:val="00A77E7B"/>
    <w:rsid w:val="00A77F82"/>
    <w:rsid w:val="00A818C0"/>
    <w:rsid w:val="00A848CE"/>
    <w:rsid w:val="00A93031"/>
    <w:rsid w:val="00AA3FA4"/>
    <w:rsid w:val="00AA5706"/>
    <w:rsid w:val="00AC21FC"/>
    <w:rsid w:val="00AC6A08"/>
    <w:rsid w:val="00AD1070"/>
    <w:rsid w:val="00AD412F"/>
    <w:rsid w:val="00AD7673"/>
    <w:rsid w:val="00AE39C9"/>
    <w:rsid w:val="00AE6AFF"/>
    <w:rsid w:val="00AF78E0"/>
    <w:rsid w:val="00B023F4"/>
    <w:rsid w:val="00B10758"/>
    <w:rsid w:val="00B128DF"/>
    <w:rsid w:val="00B13F6A"/>
    <w:rsid w:val="00B14FE9"/>
    <w:rsid w:val="00B221B4"/>
    <w:rsid w:val="00B30631"/>
    <w:rsid w:val="00B3473C"/>
    <w:rsid w:val="00B402C9"/>
    <w:rsid w:val="00B41EEA"/>
    <w:rsid w:val="00B44B2D"/>
    <w:rsid w:val="00B45F4C"/>
    <w:rsid w:val="00B71023"/>
    <w:rsid w:val="00B71AAF"/>
    <w:rsid w:val="00B7427B"/>
    <w:rsid w:val="00B93189"/>
    <w:rsid w:val="00B9349B"/>
    <w:rsid w:val="00B93D55"/>
    <w:rsid w:val="00B9420C"/>
    <w:rsid w:val="00BA44EE"/>
    <w:rsid w:val="00BB145E"/>
    <w:rsid w:val="00BB6A4F"/>
    <w:rsid w:val="00BB7D29"/>
    <w:rsid w:val="00BE1796"/>
    <w:rsid w:val="00BE39B6"/>
    <w:rsid w:val="00BE7A3A"/>
    <w:rsid w:val="00C05DFB"/>
    <w:rsid w:val="00C213F7"/>
    <w:rsid w:val="00C3062E"/>
    <w:rsid w:val="00C40604"/>
    <w:rsid w:val="00C41C36"/>
    <w:rsid w:val="00C45C1E"/>
    <w:rsid w:val="00C55323"/>
    <w:rsid w:val="00C6232E"/>
    <w:rsid w:val="00C64A11"/>
    <w:rsid w:val="00C65B80"/>
    <w:rsid w:val="00C677CB"/>
    <w:rsid w:val="00C73398"/>
    <w:rsid w:val="00C8469E"/>
    <w:rsid w:val="00CA60F9"/>
    <w:rsid w:val="00CA706C"/>
    <w:rsid w:val="00CB5075"/>
    <w:rsid w:val="00CB738F"/>
    <w:rsid w:val="00CC1D48"/>
    <w:rsid w:val="00CD6588"/>
    <w:rsid w:val="00CE7738"/>
    <w:rsid w:val="00D009C0"/>
    <w:rsid w:val="00D120B4"/>
    <w:rsid w:val="00D144A6"/>
    <w:rsid w:val="00D31E25"/>
    <w:rsid w:val="00D51CC9"/>
    <w:rsid w:val="00D56986"/>
    <w:rsid w:val="00D63AE5"/>
    <w:rsid w:val="00D63F12"/>
    <w:rsid w:val="00D66464"/>
    <w:rsid w:val="00D700D3"/>
    <w:rsid w:val="00D7050F"/>
    <w:rsid w:val="00D73520"/>
    <w:rsid w:val="00D91FC3"/>
    <w:rsid w:val="00D92A80"/>
    <w:rsid w:val="00D955AF"/>
    <w:rsid w:val="00D96D52"/>
    <w:rsid w:val="00DA4A7A"/>
    <w:rsid w:val="00DA5F82"/>
    <w:rsid w:val="00DA7F8F"/>
    <w:rsid w:val="00DB0F8D"/>
    <w:rsid w:val="00DB1AEF"/>
    <w:rsid w:val="00DB4EDD"/>
    <w:rsid w:val="00DB663D"/>
    <w:rsid w:val="00DB6AED"/>
    <w:rsid w:val="00DC4900"/>
    <w:rsid w:val="00DD00CF"/>
    <w:rsid w:val="00DD0738"/>
    <w:rsid w:val="00DD1B2F"/>
    <w:rsid w:val="00DD62B2"/>
    <w:rsid w:val="00DE2526"/>
    <w:rsid w:val="00DE47C3"/>
    <w:rsid w:val="00DE7949"/>
    <w:rsid w:val="00DF19E6"/>
    <w:rsid w:val="00DF344F"/>
    <w:rsid w:val="00DF517E"/>
    <w:rsid w:val="00DF7606"/>
    <w:rsid w:val="00DF7DA0"/>
    <w:rsid w:val="00E00FC7"/>
    <w:rsid w:val="00E06417"/>
    <w:rsid w:val="00E06DBA"/>
    <w:rsid w:val="00E07BE6"/>
    <w:rsid w:val="00E13822"/>
    <w:rsid w:val="00E3694A"/>
    <w:rsid w:val="00E46137"/>
    <w:rsid w:val="00E5073C"/>
    <w:rsid w:val="00E50BAC"/>
    <w:rsid w:val="00E50F05"/>
    <w:rsid w:val="00E53B82"/>
    <w:rsid w:val="00E613BB"/>
    <w:rsid w:val="00E62387"/>
    <w:rsid w:val="00E6561C"/>
    <w:rsid w:val="00E6623B"/>
    <w:rsid w:val="00E70994"/>
    <w:rsid w:val="00E77305"/>
    <w:rsid w:val="00E81FC5"/>
    <w:rsid w:val="00E85364"/>
    <w:rsid w:val="00E85599"/>
    <w:rsid w:val="00E87002"/>
    <w:rsid w:val="00E9144E"/>
    <w:rsid w:val="00E95E69"/>
    <w:rsid w:val="00EA193A"/>
    <w:rsid w:val="00EA4F80"/>
    <w:rsid w:val="00EB279C"/>
    <w:rsid w:val="00EC0148"/>
    <w:rsid w:val="00EC04E7"/>
    <w:rsid w:val="00EC515F"/>
    <w:rsid w:val="00EC71FA"/>
    <w:rsid w:val="00ED2D12"/>
    <w:rsid w:val="00ED3FCE"/>
    <w:rsid w:val="00ED6EC5"/>
    <w:rsid w:val="00EE2653"/>
    <w:rsid w:val="00EE3F6E"/>
    <w:rsid w:val="00EF1A93"/>
    <w:rsid w:val="00EF56CC"/>
    <w:rsid w:val="00F008F9"/>
    <w:rsid w:val="00F12757"/>
    <w:rsid w:val="00F2214D"/>
    <w:rsid w:val="00F32E66"/>
    <w:rsid w:val="00F441D2"/>
    <w:rsid w:val="00F6374A"/>
    <w:rsid w:val="00F64035"/>
    <w:rsid w:val="00F64E8E"/>
    <w:rsid w:val="00F67EF6"/>
    <w:rsid w:val="00F803D6"/>
    <w:rsid w:val="00F8494D"/>
    <w:rsid w:val="00F87101"/>
    <w:rsid w:val="00F92D8B"/>
    <w:rsid w:val="00F94D4F"/>
    <w:rsid w:val="00F96A4A"/>
    <w:rsid w:val="00FA0A5E"/>
    <w:rsid w:val="00FA6DEA"/>
    <w:rsid w:val="00FA7D74"/>
    <w:rsid w:val="00FA7DD0"/>
    <w:rsid w:val="00FC6ADC"/>
    <w:rsid w:val="00FD3036"/>
    <w:rsid w:val="00FD5066"/>
    <w:rsid w:val="00FD772C"/>
    <w:rsid w:val="00FE14F5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dd7db,#3abcce,#33d1d5,#5dcdd9,#88d7e2,#6dcbe1,#54d6dc,#052148"/>
    </o:shapedefaults>
    <o:shapelayout v:ext="edit">
      <o:idmap v:ext="edit" data="1"/>
    </o:shapelayout>
  </w:shapeDefaults>
  <w:decimalSymbol w:val=","/>
  <w:listSeparator w:val=";"/>
  <w14:docId w14:val="7F6E6F69"/>
  <w15:chartTrackingRefBased/>
  <w15:docId w15:val="{7462F4AA-25C1-452B-89C8-75389FC9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alibri" w:hAnsi="Calibri"/>
      <w:b/>
      <w:bCs/>
      <w:sz w:val="22"/>
    </w:rPr>
  </w:style>
  <w:style w:type="paragraph" w:styleId="Nadpis3">
    <w:name w:val="heading 3"/>
    <w:basedOn w:val="Normln"/>
    <w:next w:val="Normln"/>
    <w:qFormat/>
    <w:pPr>
      <w:keepNext/>
      <w:spacing w:before="120"/>
      <w:ind w:left="5664"/>
      <w:jc w:val="both"/>
      <w:outlineLvl w:val="2"/>
    </w:pPr>
    <w:rPr>
      <w:rFonts w:ascii="Arial" w:hAnsi="Arial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spacing w:line="312" w:lineRule="auto"/>
      <w:jc w:val="center"/>
      <w:outlineLvl w:val="3"/>
    </w:pPr>
    <w:rPr>
      <w:rFonts w:ascii="Arial" w:hAnsi="Arial" w:cs="Arial"/>
      <w:b/>
      <w:sz w:val="28"/>
      <w:szCs w:val="28"/>
      <w:u w:val="single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line="360" w:lineRule="auto"/>
      <w:jc w:val="both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pPr>
      <w:spacing w:line="312" w:lineRule="auto"/>
    </w:pPr>
    <w:rPr>
      <w:rFonts w:ascii="Arial" w:hAnsi="Arial" w:cs="Arial"/>
      <w:b/>
      <w:bCs/>
      <w:sz w:val="22"/>
    </w:rPr>
  </w:style>
  <w:style w:type="paragraph" w:styleId="Zkladntext3">
    <w:name w:val="Body Text 3"/>
    <w:basedOn w:val="Normln"/>
    <w:pPr>
      <w:spacing w:after="120" w:line="312" w:lineRule="auto"/>
    </w:pPr>
    <w:rPr>
      <w:rFonts w:ascii="Arial" w:hAnsi="Arial" w:cs="Arial"/>
      <w:sz w:val="22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pink">
    <w:name w:val="pink"/>
    <w:basedOn w:val="Standardnpsmoodstavce"/>
  </w:style>
  <w:style w:type="paragraph" w:customStyle="1" w:styleId="Standaardtekst">
    <w:name w:val="Standaardtekst"/>
    <w:basedOn w:val="Normln"/>
    <w:pPr>
      <w:overflowPunct w:val="0"/>
      <w:autoSpaceDE w:val="0"/>
      <w:autoSpaceDN w:val="0"/>
      <w:adjustRightInd w:val="0"/>
    </w:pPr>
    <w:rPr>
      <w:rFonts w:ascii="Arial" w:hAnsi="Arial"/>
      <w:lang w:val="nl-NL" w:eastAsia="en-US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B9349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D77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7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7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7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772C"/>
    <w:rPr>
      <w:b/>
      <w:bCs/>
    </w:rPr>
  </w:style>
  <w:style w:type="paragraph" w:styleId="Odstavecseseznamem">
    <w:name w:val="List Paragraph"/>
    <w:basedOn w:val="Normln"/>
    <w:uiPriority w:val="34"/>
    <w:qFormat/>
    <w:rsid w:val="00785EA9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ulkasmkou4zvraznn2">
    <w:name w:val="Grid Table 4 Accent 2"/>
    <w:basedOn w:val="Normlntabulka"/>
    <w:uiPriority w:val="49"/>
    <w:rsid w:val="00C05DF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ulkasmkou4zvraznn1">
    <w:name w:val="Grid Table 4 Accent 1"/>
    <w:basedOn w:val="Normlntabulka"/>
    <w:uiPriority w:val="49"/>
    <w:rsid w:val="00C05DF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katabulky">
    <w:name w:val="Table Grid"/>
    <w:basedOn w:val="Normlntabulka"/>
    <w:uiPriority w:val="59"/>
    <w:rsid w:val="002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5">
    <w:name w:val="Grid Table 1 Light Accent 5"/>
    <w:basedOn w:val="Normlntabulka"/>
    <w:uiPriority w:val="46"/>
    <w:rsid w:val="00E53B8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zvraznn5">
    <w:name w:val="Grid Table 2 Accent 5"/>
    <w:basedOn w:val="Normlntabulka"/>
    <w:uiPriority w:val="47"/>
    <w:rsid w:val="00E53B8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mkou6zvraznn5">
    <w:name w:val="Grid Table 6 Colorful Accent 5"/>
    <w:basedOn w:val="Normlntabulka"/>
    <w:uiPriority w:val="51"/>
    <w:rsid w:val="00E53B8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Svtlmkazvraznn5">
    <w:name w:val="Light Grid Accent 5"/>
    <w:basedOn w:val="Normlntabulka"/>
    <w:uiPriority w:val="62"/>
    <w:rsid w:val="00E53B82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Svtlmkazvraznn1">
    <w:name w:val="Light Grid Accent 1"/>
    <w:basedOn w:val="Normlntabulka"/>
    <w:uiPriority w:val="62"/>
    <w:rsid w:val="00E53B82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Svtltabulkaseznamu1zvraznn1">
    <w:name w:val="List Table 1 Light Accent 1"/>
    <w:basedOn w:val="Normlntabulka"/>
    <w:uiPriority w:val="46"/>
    <w:rsid w:val="00E53B8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ulkaseznamu4zvraznn5">
    <w:name w:val="List Table 4 Accent 5"/>
    <w:basedOn w:val="Normlntabulka"/>
    <w:uiPriority w:val="49"/>
    <w:rsid w:val="00E53B8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ulkasmkou4zvraznn5">
    <w:name w:val="Grid Table 4 Accent 5"/>
    <w:basedOn w:val="Normlntabulka"/>
    <w:uiPriority w:val="49"/>
    <w:rsid w:val="00E06DBA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Barevntabulkaseznamu6zvraznn5">
    <w:name w:val="List Table 6 Colorful Accent 5"/>
    <w:basedOn w:val="Normlntabulka"/>
    <w:uiPriority w:val="51"/>
    <w:rsid w:val="002D151F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Default">
    <w:name w:val="Default"/>
    <w:qFormat/>
    <w:rsid w:val="000938A6"/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Zkladntext2Char">
    <w:name w:val="Základní text 2 Char"/>
    <w:link w:val="Zkladntext2"/>
    <w:uiPriority w:val="99"/>
    <w:locked/>
    <w:rsid w:val="005A6215"/>
    <w:rPr>
      <w:rFonts w:ascii="Arial" w:hAnsi="Arial" w:cs="Arial"/>
      <w:b/>
      <w:bCs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B3FCF"/>
  </w:style>
  <w:style w:type="paragraph" w:styleId="Revize">
    <w:name w:val="Revision"/>
    <w:hidden/>
    <w:uiPriority w:val="99"/>
    <w:semiHidden/>
    <w:rsid w:val="00E50F05"/>
  </w:style>
  <w:style w:type="character" w:customStyle="1" w:styleId="ZkladntextChar">
    <w:name w:val="Základní text Char"/>
    <w:basedOn w:val="Standardnpsmoodstavce"/>
    <w:link w:val="Zkladntext"/>
    <w:rsid w:val="0005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ilata@csobpo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.schubert\Documents\&#268;SOB%20Poji&#353;&#357;ovna\&#218;nor\190204_Jarn&#237;%20pr&#225;zdnin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5F46-F3DB-42D8-9181-98FDDF62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190204_Jarní prázdniny.dotx</Template>
  <TotalTime>0</TotalTime>
  <Pages>2</Pages>
  <Words>880</Words>
  <Characters>5006</Characters>
  <Application>Microsoft Office Word</Application>
  <DocSecurity>0</DocSecurity>
  <Lines>67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dne 15</vt:lpstr>
      <vt:lpstr>V Praze dne 15</vt:lpstr>
    </vt:vector>
  </TitlesOfParts>
  <Company>ACCPR</Company>
  <LinksUpToDate>false</LinksUpToDate>
  <CharactersWithSpaces>5947</CharactersWithSpaces>
  <SharedDoc>false</SharedDoc>
  <HLinks>
    <vt:vector size="18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5505080</vt:i4>
      </vt:variant>
      <vt:variant>
        <vt:i4>0</vt:i4>
      </vt:variant>
      <vt:variant>
        <vt:i4>0</vt:i4>
      </vt:variant>
      <vt:variant>
        <vt:i4>5</vt:i4>
      </vt:variant>
      <vt:variant>
        <vt:lpwstr>mailto:petr.milata@csobpoj.cz</vt:lpwstr>
      </vt:variant>
      <vt:variant>
        <vt:lpwstr/>
      </vt:variant>
      <vt:variant>
        <vt:i4>2752530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cid:image003.jpg@01D44E7E.4D13DC20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15</dc:title>
  <dc:subject/>
  <dc:creator>Alfréd Schubert</dc:creator>
  <cp:keywords/>
  <cp:lastModifiedBy>Milata Petr</cp:lastModifiedBy>
  <cp:revision>2</cp:revision>
  <cp:lastPrinted>2019-02-04T14:24:00Z</cp:lastPrinted>
  <dcterms:created xsi:type="dcterms:W3CDTF">2019-02-22T07:58:00Z</dcterms:created>
  <dcterms:modified xsi:type="dcterms:W3CDTF">2019-02-22T07:58:00Z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POJ-DocumentTagging.ClassificationMark.P00">
    <vt:lpwstr>&lt;ClassificationMark xmlns:xsi="http://www.w3.org/2001/XMLSchema-instance" xmlns:xsd="http://www.w3.org/2001/XMLSchema" margin="NaN" class="C0" owner="ACCPR" position="BottomRight" marginX="0" marginY="0" classifiedOn="2019-02-22T08:57:50.5726605+01:0</vt:lpwstr>
  </property>
  <property fmtid="{D5CDD505-2E9C-101B-9397-08002B2CF9AE}" pid="3" name="CSOBPOJ-DocumentTagging.ClassificationMark.P01">
    <vt:lpwstr>0" showPrintedBy="false" showPrintDate="true" language="cs" ApplicationVersion="Microsoft Word, 16.0" addinVersion="5.10.4.7" template="CSOBP"&gt;&lt;history bulk="false" class="Veřejné" code="C0" user="Milata Petr Bc." date="2019-02-22T08:57:50.5756617+01</vt:lpwstr>
  </property>
  <property fmtid="{D5CDD505-2E9C-101B-9397-08002B2CF9AE}" pid="4" name="CSOBPOJ-DocumentTagging.ClassificationMark.P02">
    <vt:lpwstr>:00" /&gt;&lt;recipients /&gt;&lt;documentOwners /&gt;&lt;/ClassificationMark&gt;</vt:lpwstr>
  </property>
  <property fmtid="{D5CDD505-2E9C-101B-9397-08002B2CF9AE}" pid="5" name="CSOBPOJ-DocumentTagging.ClassificationMark">
    <vt:lpwstr>￼PARTS:3</vt:lpwstr>
  </property>
  <property fmtid="{D5CDD505-2E9C-101B-9397-08002B2CF9AE}" pid="6" name="CSOBPOJ-DocumentClasification">
    <vt:lpwstr>Veřejné</vt:lpwstr>
  </property>
  <property fmtid="{D5CDD505-2E9C-101B-9397-08002B2CF9AE}" pid="7" name="CSOBPOJ-DLP">
    <vt:lpwstr>CSOBPOJ-DLP:Public</vt:lpwstr>
  </property>
  <property fmtid="{D5CDD505-2E9C-101B-9397-08002B2CF9AE}" pid="8" name="CSOB-DocumentTagging.ClassificationMark.P00">
    <vt:lpwstr>&lt;ClassificationMark xmlns:xsi="http://www.w3.org/2001/XMLSchema-instance" xmlns:xsd="http://www.w3.org/2001/XMLSchema" margin="NaN" class="C0" owner="ACCPR" position="TopLeft" marginX="0" marginY="0" classifiedOn="2019-02-15T13:09:05.3008466+01:00" s</vt:lpwstr>
  </property>
  <property fmtid="{D5CDD505-2E9C-101B-9397-08002B2CF9AE}" pid="9" name="CSOB-DocumentTagging.ClassificationMark.P01">
    <vt:lpwstr>howPrintedBy="false" showPrintDate="false" language="cs" ApplicationVersion="Microsoft Word, 15.0" addinVersion="5.10.4.22" template="CSOB"&gt;&lt;history bulk="false" class="Veřejné" code="C0" user="BUŘIČOVÁ Monika" date="2019-02-15T13:09:05.3008466+01:00</vt:lpwstr>
  </property>
  <property fmtid="{D5CDD505-2E9C-101B-9397-08002B2CF9AE}" pid="10" name="CSOB-DocumentTagging.ClassificationMark.P02">
    <vt:lpwstr>" /&gt;&lt;recipients /&gt;&lt;documentOwners /&gt;&lt;/ClassificationMark&gt;</vt:lpwstr>
  </property>
  <property fmtid="{D5CDD505-2E9C-101B-9397-08002B2CF9AE}" pid="11" name="CSOB-DocumentTagging.ClassificationMark">
    <vt:lpwstr>￼PARTS:3</vt:lpwstr>
  </property>
  <property fmtid="{D5CDD505-2E9C-101B-9397-08002B2CF9AE}" pid="12" name="CSOB-DocumentClasification">
    <vt:lpwstr>Veřejné</vt:lpwstr>
  </property>
  <property fmtid="{D5CDD505-2E9C-101B-9397-08002B2CF9AE}" pid="13" name="CSOB-DLP">
    <vt:lpwstr>CSOB-DLP:TAGPublic</vt:lpwstr>
  </property>
</Properties>
</file>