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5BCB5" w14:textId="5BED08D5" w:rsidR="00591F3E" w:rsidRPr="00591F3E" w:rsidRDefault="00591F3E" w:rsidP="00591F3E">
      <w:pPr>
        <w:jc w:val="center"/>
        <w:rPr>
          <w:b/>
          <w:bCs/>
          <w:noProof/>
          <w:color w:val="00264C" w:themeColor="accent1" w:themeShade="BF"/>
          <w:sz w:val="32"/>
          <w:szCs w:val="32"/>
        </w:rPr>
      </w:pPr>
      <w:r w:rsidRPr="00591F3E">
        <w:rPr>
          <w:b/>
          <w:bCs/>
          <w:noProof/>
          <w:color w:val="00264C" w:themeColor="accent1" w:themeShade="BF"/>
          <w:sz w:val="32"/>
          <w:szCs w:val="32"/>
        </w:rPr>
        <w:t xml:space="preserve">Na svah </w:t>
      </w:r>
      <w:r w:rsidR="004B47A9">
        <w:rPr>
          <w:b/>
          <w:bCs/>
          <w:noProof/>
          <w:color w:val="00264C" w:themeColor="accent1" w:themeShade="BF"/>
          <w:sz w:val="32"/>
          <w:szCs w:val="32"/>
        </w:rPr>
        <w:t>jen s</w:t>
      </w:r>
      <w:r w:rsidRPr="00591F3E">
        <w:rPr>
          <w:b/>
          <w:bCs/>
          <w:noProof/>
          <w:color w:val="00264C" w:themeColor="accent1" w:themeShade="BF"/>
          <w:sz w:val="32"/>
          <w:szCs w:val="32"/>
        </w:rPr>
        <w:t xml:space="preserve"> helm</w:t>
      </w:r>
      <w:r w:rsidR="004B47A9">
        <w:rPr>
          <w:b/>
          <w:bCs/>
          <w:noProof/>
          <w:color w:val="00264C" w:themeColor="accent1" w:themeShade="BF"/>
          <w:sz w:val="32"/>
          <w:szCs w:val="32"/>
        </w:rPr>
        <w:t>ou</w:t>
      </w:r>
      <w:r w:rsidRPr="00591F3E">
        <w:rPr>
          <w:b/>
          <w:bCs/>
          <w:noProof/>
          <w:color w:val="00264C" w:themeColor="accent1" w:themeShade="BF"/>
          <w:sz w:val="32"/>
          <w:szCs w:val="32"/>
        </w:rPr>
        <w:t xml:space="preserve"> a pojištění</w:t>
      </w:r>
      <w:r w:rsidR="004B47A9">
        <w:rPr>
          <w:b/>
          <w:bCs/>
          <w:noProof/>
          <w:color w:val="00264C" w:themeColor="accent1" w:themeShade="BF"/>
          <w:sz w:val="32"/>
          <w:szCs w:val="32"/>
        </w:rPr>
        <w:t>m</w:t>
      </w:r>
      <w:r w:rsidRPr="00591F3E">
        <w:rPr>
          <w:b/>
          <w:bCs/>
          <w:noProof/>
          <w:color w:val="00264C" w:themeColor="accent1" w:themeShade="BF"/>
          <w:sz w:val="32"/>
          <w:szCs w:val="32"/>
        </w:rPr>
        <w:t>!</w:t>
      </w:r>
    </w:p>
    <w:p w14:paraId="5CC5686F" w14:textId="229D651B" w:rsidR="00591F3E" w:rsidRPr="00591F3E" w:rsidRDefault="00591F3E" w:rsidP="00591F3E">
      <w:pPr>
        <w:jc w:val="center"/>
        <w:rPr>
          <w:b/>
          <w:bCs/>
          <w:noProof/>
          <w:color w:val="00264C" w:themeColor="accent1" w:themeShade="BF"/>
          <w:sz w:val="24"/>
          <w:szCs w:val="24"/>
        </w:rPr>
      </w:pPr>
      <w:r w:rsidRPr="00591F3E">
        <w:rPr>
          <w:b/>
          <w:bCs/>
          <w:noProof/>
          <w:color w:val="00264C" w:themeColor="accent1" w:themeShade="BF"/>
          <w:sz w:val="24"/>
          <w:szCs w:val="24"/>
        </w:rPr>
        <w:t>Nadcházejí Dny sr</w:t>
      </w:r>
      <w:r w:rsidR="00A46BA5">
        <w:rPr>
          <w:b/>
          <w:bCs/>
          <w:noProof/>
          <w:color w:val="00264C" w:themeColor="accent1" w:themeShade="BF"/>
          <w:sz w:val="24"/>
          <w:szCs w:val="24"/>
        </w:rPr>
        <w:t>ážek</w:t>
      </w:r>
      <w:r w:rsidRPr="00591F3E">
        <w:rPr>
          <w:b/>
          <w:bCs/>
          <w:noProof/>
          <w:color w:val="00264C" w:themeColor="accent1" w:themeShade="BF"/>
          <w:sz w:val="24"/>
          <w:szCs w:val="24"/>
        </w:rPr>
        <w:t xml:space="preserve"> lyžařů, varuje ČSOB Pojišťovna </w:t>
      </w:r>
    </w:p>
    <w:p w14:paraId="5C2DC100" w14:textId="77777777" w:rsidR="00FA7459" w:rsidRPr="00591F3E" w:rsidRDefault="00FA7459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</w:pPr>
    </w:p>
    <w:p w14:paraId="2EB294F0" w14:textId="25AEA6B6" w:rsidR="00591F3E" w:rsidRPr="00591F3E" w:rsidRDefault="00591F3E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</w:pPr>
      <w:bookmarkStart w:id="0" w:name="_Hlk156218196"/>
      <w:bookmarkStart w:id="1" w:name="_Hlk157411334"/>
      <w:r w:rsidRPr="00591F3E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Lyžování a snowboarding jsou oblíbenými zimními sporty, ale přinášejí s sebou také riziko úrazů. Ačkoliv jdou technologie kupředu a vybavení na zimní sporty je stále lepší, podle statistik je lyžování nejrizikovějším zimním sportem, kdy každý třetí úraz je vážný a na snowboardu dokonce každý druhý. ČSOB Pojišťovna apeluje na všechny nadšence zimních sportů, aby si uvědomili možná rizika hrozící na sjezdovce i mimo </w:t>
      </w:r>
      <w:proofErr w:type="gramStart"/>
      <w:r w:rsidRPr="00591F3E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>ní</w:t>
      </w:r>
      <w:proofErr w:type="gramEnd"/>
      <w:r w:rsidRPr="00591F3E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a před odjezdem na hory si sjednali kvalitní cestovní pojištění.</w:t>
      </w:r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</w:t>
      </w:r>
    </w:p>
    <w:p w14:paraId="1408764F" w14:textId="766F869F" w:rsidR="00591F3E" w:rsidRDefault="00591F3E" w:rsidP="00591F3E">
      <w:pPr>
        <w:rPr>
          <w:rFonts w:ascii="Calibri" w:hAnsi="Calibri" w:cs="Calibri"/>
          <w:sz w:val="22"/>
          <w:szCs w:val="22"/>
        </w:rPr>
      </w:pPr>
    </w:p>
    <w:p w14:paraId="6C7F4F8F" w14:textId="475AEC56" w:rsidR="00591F3E" w:rsidRPr="00591F3E" w:rsidRDefault="00591F3E" w:rsidP="00591F3E">
      <w:pPr>
        <w:jc w:val="both"/>
        <w:rPr>
          <w:rFonts w:asciiTheme="minorHAnsi" w:hAnsiTheme="minorHAnsi" w:cstheme="minorHAnsi"/>
          <w:i/>
          <w:iCs/>
          <w:color w:val="00264C" w:themeColor="accent1" w:themeShade="BF"/>
        </w:rPr>
      </w:pPr>
      <w:r w:rsidRPr="00591F3E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„Opatrnost je na místě obzvláště teď, kdy v České republice začíná cyklus jarních prázdnin a lidé se vypravují do horských středisek u nás i v zahraničí ve zvýšené míře. Dle našich statistik se právě v období února a března každoročně stává nejvíce úrazů spojených s lyžováním ze všech zimních měsících, a to až dvojnásobně,“ 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vysvětluje </w:t>
      </w:r>
      <w:r w:rsidRPr="00591F3E">
        <w:rPr>
          <w:rFonts w:asciiTheme="minorHAnsi" w:hAnsiTheme="minorHAnsi" w:cstheme="minorHAnsi"/>
          <w:b/>
          <w:bCs/>
          <w:color w:val="00264C" w:themeColor="accent1" w:themeShade="BF"/>
        </w:rPr>
        <w:t>Ivana Nekvindová, produktová manažerka cestovního pojištění ČSOB Pojišťovny</w:t>
      </w:r>
      <w:r w:rsidRPr="00591F3E">
        <w:rPr>
          <w:rFonts w:asciiTheme="minorHAnsi" w:hAnsiTheme="minorHAnsi" w:cstheme="minorHAnsi"/>
          <w:color w:val="00264C" w:themeColor="accent1" w:themeShade="BF"/>
        </w:rPr>
        <w:t>.</w:t>
      </w:r>
    </w:p>
    <w:bookmarkEnd w:id="1"/>
    <w:p w14:paraId="23AF743E" w14:textId="59DAC9CA" w:rsid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591F3E">
        <w:rPr>
          <w:rFonts w:asciiTheme="minorHAnsi" w:hAnsiTheme="minorHAnsi" w:cstheme="minorHAnsi"/>
          <w:color w:val="00264C" w:themeColor="accent1" w:themeShade="BF"/>
        </w:rPr>
        <w:t>Podle zahraničních průzkumů Mezinárodní lyžařské federace (FIS) nemá část lyžařů a snowboardistů ani ponětí o tom, že nějaká „pravidla provozu” na sjezdovkách vůbec existují. Přes padesát procent dotázaných se například domnívá, že v případě nehody na svahu nemají žádnou povinnost zastavit, natož jako případní aktéři, svědci či poškození prokázat svou totožnost. Přitom tato povinnost vyplývá i z běžných zákonů. Dvanáct procent všech nehod na sjezdovkách je způsobeno srážkami. Není divu – nejméně patnáct procent lyžařů si myslí, že na lyžích platí stejně jako na silnici přednost zprava. Lze předpokládat, že obdobně by průzkum dopadl i mezi českými sportovci – tomu ostatně odpovídá každoročně rostoucí počet zraněných. Ve vlastním zájmu by se měl proto každý s bezpečnostními pravidly seznámit</w:t>
      </w:r>
      <w:r w:rsidRPr="00591F3E">
        <w:rPr>
          <w:rFonts w:asciiTheme="minorHAnsi" w:hAnsiTheme="minorHAnsi" w:cstheme="minorHAnsi"/>
          <w:color w:val="00264C" w:themeColor="accent1" w:themeShade="BF"/>
        </w:rPr>
        <w:footnoteReference w:id="1"/>
      </w:r>
      <w:r w:rsidRPr="00591F3E">
        <w:rPr>
          <w:rFonts w:asciiTheme="minorHAnsi" w:hAnsiTheme="minorHAnsi" w:cstheme="minorHAnsi"/>
          <w:color w:val="00264C" w:themeColor="accent1" w:themeShade="BF"/>
        </w:rPr>
        <w:t>.</w:t>
      </w:r>
    </w:p>
    <w:p w14:paraId="397C226D" w14:textId="561FD842" w:rsid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25EA8B3E" w14:textId="77777777" w:rsidR="00591F3E" w:rsidRPr="00E80256" w:rsidRDefault="00591F3E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t xml:space="preserve">Pravidla a ochranné pomůcky na svah </w:t>
      </w:r>
      <w:proofErr w:type="gramStart"/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t>patří</w:t>
      </w:r>
      <w:proofErr w:type="gramEnd"/>
    </w:p>
    <w:p w14:paraId="31EC98B9" w14:textId="77777777" w:rsidR="00591F3E" w:rsidRP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591F3E">
        <w:rPr>
          <w:rFonts w:asciiTheme="minorHAnsi" w:hAnsiTheme="minorHAnsi" w:cstheme="minorHAnsi"/>
          <w:color w:val="00264C" w:themeColor="accent1" w:themeShade="BF"/>
        </w:rPr>
        <w:t xml:space="preserve">Přestože je většina úrazů na sjezdovkách způsobena nepřiměřenou rychlostí a nedodržováním 10 základních pravidel FIS, řada nehod vzniká i v důsledku </w:t>
      </w:r>
      <w:r w:rsidRPr="00591F3E">
        <w:rPr>
          <w:rFonts w:asciiTheme="minorHAnsi" w:hAnsiTheme="minorHAnsi" w:cstheme="minorHAnsi"/>
          <w:color w:val="00264C" w:themeColor="accent1" w:themeShade="BF"/>
        </w:rPr>
        <w:lastRenderedPageBreak/>
        <w:t>nevhodné úpravy sjezdovky nebo nezabezpečených sloupů lanovky. Ať už je důvod jakýkoliv, je třeba dbát základních pravidel a používat ochranné pomůcky jako je helma a v ideálním případě také chránič páteře.</w:t>
      </w:r>
    </w:p>
    <w:p w14:paraId="5CABCAD2" w14:textId="77777777" w:rsidR="00591F3E" w:rsidRP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4590BD6B" w14:textId="77777777" w:rsidR="00591F3E" w:rsidRPr="00E80256" w:rsidRDefault="00591F3E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t>Nepodceňte cestovní pojištění</w:t>
      </w:r>
    </w:p>
    <w:p w14:paraId="5CBF979F" w14:textId="0094DB48" w:rsidR="00591F3E" w:rsidRP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591F3E">
        <w:rPr>
          <w:rFonts w:asciiTheme="minorHAnsi" w:hAnsiTheme="minorHAnsi" w:cstheme="minorHAnsi"/>
          <w:color w:val="00264C" w:themeColor="accent1" w:themeShade="BF"/>
        </w:rPr>
        <w:t>Ačkoliv se mohou ceny skipasů v zahraničí (zejména v oblíbeném Rakousku či Itálii) zdát srovnatelné, diametrálně odlišně mohou nadšence do sjíždění svahů vyjít náklady za zdravotní péči. Zatímco v</w:t>
      </w:r>
      <w:r w:rsidRPr="00591F3E">
        <w:rPr>
          <w:rFonts w:ascii="Arial" w:hAnsi="Arial" w:cs="Arial"/>
          <w:color w:val="00264C" w:themeColor="accent1" w:themeShade="BF"/>
        </w:rPr>
        <w:t> </w:t>
      </w:r>
      <w:r w:rsidRPr="00591F3E">
        <w:rPr>
          <w:rFonts w:ascii="Open Sans" w:hAnsi="Open Sans" w:cs="Open Sans"/>
          <w:color w:val="00264C" w:themeColor="accent1" w:themeShade="BF"/>
        </w:rPr>
        <w:t>Č</w:t>
      </w:r>
      <w:r w:rsidRPr="00591F3E">
        <w:rPr>
          <w:rFonts w:asciiTheme="minorHAnsi" w:hAnsiTheme="minorHAnsi" w:cstheme="minorHAnsi"/>
          <w:color w:val="00264C" w:themeColor="accent1" w:themeShade="BF"/>
        </w:rPr>
        <w:t>esk</w:t>
      </w:r>
      <w:r w:rsidRPr="00591F3E">
        <w:rPr>
          <w:rFonts w:ascii="Open Sans" w:hAnsi="Open Sans" w:cs="Open Sans"/>
          <w:color w:val="00264C" w:themeColor="accent1" w:themeShade="BF"/>
        </w:rPr>
        <w:t>é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 republice je p</w:t>
      </w:r>
      <w:r w:rsidRPr="00591F3E">
        <w:rPr>
          <w:rFonts w:ascii="Open Sans" w:hAnsi="Open Sans" w:cs="Open Sans"/>
          <w:color w:val="00264C" w:themeColor="accent1" w:themeShade="BF"/>
        </w:rPr>
        <w:t>éč</w:t>
      </w:r>
      <w:r w:rsidRPr="00591F3E">
        <w:rPr>
          <w:rFonts w:asciiTheme="minorHAnsi" w:hAnsiTheme="minorHAnsi" w:cstheme="minorHAnsi"/>
          <w:color w:val="00264C" w:themeColor="accent1" w:themeShade="BF"/>
        </w:rPr>
        <w:t>e po p</w:t>
      </w:r>
      <w:r w:rsidRPr="00591F3E">
        <w:rPr>
          <w:rFonts w:ascii="Open Sans" w:hAnsi="Open Sans" w:cs="Open Sans"/>
          <w:color w:val="00264C" w:themeColor="accent1" w:themeShade="BF"/>
        </w:rPr>
        <w:t>ří</w:t>
      </w:r>
      <w:r w:rsidRPr="00591F3E">
        <w:rPr>
          <w:rFonts w:asciiTheme="minorHAnsi" w:hAnsiTheme="minorHAnsi" w:cstheme="minorHAnsi"/>
          <w:color w:val="00264C" w:themeColor="accent1" w:themeShade="BF"/>
        </w:rPr>
        <w:t>padn</w:t>
      </w:r>
      <w:r w:rsidRPr="00591F3E">
        <w:rPr>
          <w:rFonts w:ascii="Open Sans" w:hAnsi="Open Sans" w:cs="Open Sans"/>
          <w:color w:val="00264C" w:themeColor="accent1" w:themeShade="BF"/>
        </w:rPr>
        <w:t>é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 nehod</w:t>
      </w:r>
      <w:r w:rsidRPr="00591F3E">
        <w:rPr>
          <w:rFonts w:ascii="Open Sans" w:hAnsi="Open Sans" w:cs="Open Sans"/>
          <w:color w:val="00264C" w:themeColor="accent1" w:themeShade="BF"/>
        </w:rPr>
        <w:t>ě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 hrazena do velk</w:t>
      </w:r>
      <w:r w:rsidRPr="00591F3E">
        <w:rPr>
          <w:rFonts w:ascii="Open Sans" w:hAnsi="Open Sans" w:cs="Open Sans"/>
          <w:color w:val="00264C" w:themeColor="accent1" w:themeShade="BF"/>
        </w:rPr>
        <w:t>é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 m</w:t>
      </w:r>
      <w:r w:rsidRPr="00591F3E">
        <w:rPr>
          <w:rFonts w:ascii="Open Sans" w:hAnsi="Open Sans" w:cs="Open Sans"/>
          <w:color w:val="00264C" w:themeColor="accent1" w:themeShade="BF"/>
        </w:rPr>
        <w:t>í</w:t>
      </w:r>
      <w:r w:rsidRPr="00591F3E">
        <w:rPr>
          <w:rFonts w:asciiTheme="minorHAnsi" w:hAnsiTheme="minorHAnsi" w:cstheme="minorHAnsi"/>
          <w:color w:val="00264C" w:themeColor="accent1" w:themeShade="BF"/>
        </w:rPr>
        <w:t>ry z klasického zdravotního pojištění, při cestě do zahraničí je třeba myslet na prevenci. </w:t>
      </w:r>
    </w:p>
    <w:p w14:paraId="3D28A23A" w14:textId="09D250C3" w:rsidR="00591F3E" w:rsidRP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i/>
          <w:iCs/>
          <w:color w:val="00264C" w:themeColor="accent1" w:themeShade="BF"/>
        </w:rPr>
        <w:t>„Pokud vyrážíte na hory do zahraničí, je nutné si uvědomit, že v místních střediscích je většina klinik soukromá a je proto třeba dbát na dobré cestovní pojištění. To v případě úrazu může pokrýt veškerá ošetření, transporty, spoluúčasti či repatriaci. Při jeho výběru je nejdůležitější klást důraz na to, aby obsahovalo </w:t>
      </w:r>
      <w:hyperlink r:id="rId11" w:tgtFrame="_blank" w:history="1">
        <w:r w:rsidRPr="00E80256">
          <w:rPr>
            <w:rFonts w:asciiTheme="minorHAnsi" w:hAnsiTheme="minorHAnsi" w:cstheme="minorHAnsi"/>
            <w:i/>
            <w:iCs/>
            <w:color w:val="00264C" w:themeColor="accent1" w:themeShade="BF"/>
          </w:rPr>
          <w:t>kvalitní asistenční službu</w:t>
        </w:r>
      </w:hyperlink>
      <w:r w:rsidRPr="00E80256">
        <w:rPr>
          <w:rFonts w:asciiTheme="minorHAnsi" w:hAnsiTheme="minorHAnsi" w:cstheme="minorHAnsi"/>
          <w:i/>
          <w:iCs/>
          <w:color w:val="00264C" w:themeColor="accent1" w:themeShade="BF"/>
        </w:rPr>
        <w:t>, kterou je třeba v případě zranění kontaktovat a řešit další postup v souladu s jejími pokyny. Nezbytným parametrem je také pojištění odpovědnosti, které vás ochrání v případě, že na svahu srazíte jiného lyžaře. To je v Itálii již povinné,“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 říká </w:t>
      </w:r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t>Ivana Nekvindová</w:t>
      </w:r>
      <w:r w:rsidR="00E80256" w:rsidRPr="00E80256">
        <w:rPr>
          <w:rFonts w:asciiTheme="minorHAnsi" w:hAnsiTheme="minorHAnsi" w:cstheme="minorHAnsi"/>
          <w:b/>
          <w:bCs/>
          <w:color w:val="00264C" w:themeColor="accent1" w:themeShade="BF"/>
        </w:rPr>
        <w:t xml:space="preserve"> z</w:t>
      </w:r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t xml:space="preserve"> ČSOB Pojišťovny</w:t>
      </w:r>
      <w:r w:rsidRPr="00591F3E">
        <w:rPr>
          <w:rFonts w:asciiTheme="minorHAnsi" w:hAnsiTheme="minorHAnsi" w:cstheme="minorHAnsi"/>
          <w:color w:val="00264C" w:themeColor="accent1" w:themeShade="BF"/>
        </w:rPr>
        <w:t>.</w:t>
      </w:r>
    </w:p>
    <w:p w14:paraId="69915BF4" w14:textId="7D3F427A" w:rsidR="00591F3E" w:rsidRP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591F3E">
        <w:rPr>
          <w:rFonts w:asciiTheme="minorHAnsi" w:hAnsiTheme="minorHAnsi" w:cstheme="minorHAnsi"/>
          <w:color w:val="00264C" w:themeColor="accent1" w:themeShade="BF"/>
        </w:rPr>
        <w:t>Samotné léčebné výlohy za úrazy na svazích a sjezdovkách bývají velmi vysoké. Náklady se pohybují v řádech přinejmenším několika desítek tisíc, výjimkou ale nejsou ani částky vyšší. Podle údajů ČSOB Pojišťovny se mohou náklady za zásah horské služby, záchranářů a za případnou léčbu v</w:t>
      </w:r>
      <w:r w:rsidRPr="00591F3E">
        <w:rPr>
          <w:rFonts w:ascii="Arial" w:hAnsi="Arial" w:cs="Arial"/>
          <w:color w:val="00264C" w:themeColor="accent1" w:themeShade="BF"/>
        </w:rPr>
        <w:t> </w:t>
      </w:r>
      <w:r w:rsidRPr="00591F3E">
        <w:rPr>
          <w:rFonts w:asciiTheme="minorHAnsi" w:hAnsiTheme="minorHAnsi" w:cstheme="minorHAnsi"/>
          <w:color w:val="00264C" w:themeColor="accent1" w:themeShade="BF"/>
        </w:rPr>
        <w:t>zahrani</w:t>
      </w:r>
      <w:r w:rsidRPr="00591F3E">
        <w:rPr>
          <w:rFonts w:ascii="Open Sans" w:hAnsi="Open Sans" w:cs="Open Sans"/>
          <w:color w:val="00264C" w:themeColor="accent1" w:themeShade="BF"/>
        </w:rPr>
        <w:t>čí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 vy</w:t>
      </w:r>
      <w:r w:rsidRPr="00591F3E">
        <w:rPr>
          <w:rFonts w:ascii="Open Sans" w:hAnsi="Open Sans" w:cs="Open Sans"/>
          <w:color w:val="00264C" w:themeColor="accent1" w:themeShade="BF"/>
        </w:rPr>
        <w:t>š</w:t>
      </w:r>
      <w:r w:rsidRPr="00591F3E">
        <w:rPr>
          <w:rFonts w:asciiTheme="minorHAnsi" w:hAnsiTheme="minorHAnsi" w:cstheme="minorHAnsi"/>
          <w:color w:val="00264C" w:themeColor="accent1" w:themeShade="BF"/>
        </w:rPr>
        <w:t>plhat v</w:t>
      </w:r>
      <w:r w:rsidRPr="00591F3E">
        <w:rPr>
          <w:rFonts w:ascii="Arial" w:hAnsi="Arial" w:cs="Arial"/>
          <w:color w:val="00264C" w:themeColor="accent1" w:themeShade="BF"/>
        </w:rPr>
        <w:t> </w:t>
      </w:r>
      <w:r w:rsidRPr="00591F3E">
        <w:rPr>
          <w:rFonts w:asciiTheme="minorHAnsi" w:hAnsiTheme="minorHAnsi" w:cstheme="minorHAnsi"/>
          <w:color w:val="00264C" w:themeColor="accent1" w:themeShade="BF"/>
        </w:rPr>
        <w:t>p</w:t>
      </w:r>
      <w:r w:rsidRPr="00591F3E">
        <w:rPr>
          <w:rFonts w:ascii="Open Sans" w:hAnsi="Open Sans" w:cs="Open Sans"/>
          <w:color w:val="00264C" w:themeColor="accent1" w:themeShade="BF"/>
        </w:rPr>
        <w:t>ř</w:t>
      </w:r>
      <w:r w:rsidRPr="00591F3E">
        <w:rPr>
          <w:rFonts w:asciiTheme="minorHAnsi" w:hAnsiTheme="minorHAnsi" w:cstheme="minorHAnsi"/>
          <w:color w:val="00264C" w:themeColor="accent1" w:themeShade="BF"/>
        </w:rPr>
        <w:t>epo</w:t>
      </w:r>
      <w:r w:rsidRPr="00591F3E">
        <w:rPr>
          <w:rFonts w:ascii="Open Sans" w:hAnsi="Open Sans" w:cs="Open Sans"/>
          <w:color w:val="00264C" w:themeColor="accent1" w:themeShade="BF"/>
        </w:rPr>
        <w:t>č</w:t>
      </w:r>
      <w:r w:rsidRPr="00591F3E">
        <w:rPr>
          <w:rFonts w:asciiTheme="minorHAnsi" w:hAnsiTheme="minorHAnsi" w:cstheme="minorHAnsi"/>
          <w:color w:val="00264C" w:themeColor="accent1" w:themeShade="BF"/>
        </w:rPr>
        <w:t>tu a</w:t>
      </w:r>
      <w:r w:rsidRPr="00591F3E">
        <w:rPr>
          <w:rFonts w:ascii="Open Sans" w:hAnsi="Open Sans" w:cs="Open Sans"/>
          <w:color w:val="00264C" w:themeColor="accent1" w:themeShade="BF"/>
        </w:rPr>
        <w:t>ž</w:t>
      </w:r>
      <w:r w:rsidRPr="00591F3E">
        <w:rPr>
          <w:rFonts w:asciiTheme="minorHAnsi" w:hAnsiTheme="minorHAnsi" w:cstheme="minorHAnsi"/>
          <w:color w:val="00264C" w:themeColor="accent1" w:themeShade="BF"/>
        </w:rPr>
        <w:t xml:space="preserve"> ke stovkám tisícům korun. Nejvyšší pojistné plnění zapříčiněné úrazem během lyžování pak dokonce převýšilo 1 milion korun – pro takové případy je podle expertů důležité sjednat vyšší limity pojistného plnění. Ceny za péči v zahraničí se mohou výrazně lišit v závislosti na zemi a typu zdravotnického zařízení. Náklady na ošetření mohou být veřejnosti neznámé, neboť jsou často zahrnuty do celkového účtu za hospitalizaci.</w:t>
      </w:r>
    </w:p>
    <w:p w14:paraId="24160A9E" w14:textId="7EE6413F" w:rsidR="00E80256" w:rsidRPr="00E80256" w:rsidRDefault="00E80256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E80256">
        <w:rPr>
          <w:rFonts w:asciiTheme="minorHAnsi" w:hAnsiTheme="minorHAnsi" w:cstheme="minorHAnsi"/>
          <w:i/>
          <w:iCs/>
          <w:noProof/>
          <w:color w:val="00264C" w:themeColor="accent1" w:themeShade="BF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B647E1B" wp14:editId="626202B3">
                <wp:simplePos x="0" y="0"/>
                <wp:positionH relativeFrom="margin">
                  <wp:align>right</wp:align>
                </wp:positionH>
                <wp:positionV relativeFrom="paragraph">
                  <wp:posOffset>615476</wp:posOffset>
                </wp:positionV>
                <wp:extent cx="4667250" cy="2743200"/>
                <wp:effectExtent l="0" t="0" r="1905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743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6B4FF" w14:textId="3C7180A5" w:rsidR="00E80256" w:rsidRPr="00E80256" w:rsidRDefault="00E80256" w:rsidP="00E8025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8025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Cestovní pojištění</w:t>
                            </w:r>
                          </w:p>
                          <w:p w14:paraId="1BEA8C4E" w14:textId="77777777" w:rsidR="00E80256" w:rsidRPr="00E80256" w:rsidRDefault="00E80256" w:rsidP="00E8025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802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S čím pomůže pojištění léčebných výloh </w:t>
                            </w:r>
                          </w:p>
                          <w:p w14:paraId="101554DF" w14:textId="77777777" w:rsidR="00E80256" w:rsidRPr="00E80256" w:rsidRDefault="00E80256" w:rsidP="00E8025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E80256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Průměrná cena za transport helikoptérou se pohybuje v rozmezí 3 000–10 000 EUR</w:t>
                            </w:r>
                          </w:p>
                          <w:p w14:paraId="1D659BE5" w14:textId="77777777" w:rsidR="00E80256" w:rsidRPr="00E80256" w:rsidRDefault="00E80256" w:rsidP="00E8025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E80256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Zásah horské služby se odvíjí od počtu záchranářů a paušál tohoto výjezdu je v řádech stovek EUR Akutní ošetření jako je např. zlomenina (a tomu předcházející rentgen) vyjde na 500–1 000 EUR</w:t>
                            </w:r>
                          </w:p>
                          <w:p w14:paraId="5E1A7276" w14:textId="77777777" w:rsidR="00E80256" w:rsidRPr="00E80256" w:rsidRDefault="00E80256" w:rsidP="00E8025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E80256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Hospitalizace, ať už v soukromé nebo veřejné nemocnici, vyjde v rozmezí 5 000–15 000 EUR</w:t>
                            </w:r>
                          </w:p>
                          <w:p w14:paraId="37A603A4" w14:textId="77777777" w:rsidR="00E80256" w:rsidRPr="00E80256" w:rsidRDefault="00E80256" w:rsidP="00E8025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802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S čím pomůže pojištění odpovědnosti</w:t>
                            </w:r>
                          </w:p>
                          <w:p w14:paraId="02356C10" w14:textId="618E16F9" w:rsidR="00E80256" w:rsidRPr="00E80256" w:rsidRDefault="00E80256" w:rsidP="00E80256">
                            <w:pPr>
                              <w:jc w:val="both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0256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V případě, že jste označen za viníka nehody, mohou být náklady za újmu v řádu stovek tisíc až milionů korun.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47E1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16.3pt;margin-top:48.45pt;width:367.5pt;height:3in;z-index:251670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" fillcolor="#036 [3204]">
                <v:textbox>
                  <w:txbxContent>
                    <w:p w14:paraId="64D6B4FF" w14:textId="3C7180A5" w:rsidR="00E80256" w:rsidRPr="00E80256" w:rsidRDefault="00E80256" w:rsidP="00E8025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 w:rsidRPr="00E8025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Cestovní pojištění</w:t>
                      </w:r>
                    </w:p>
                    <w:p w14:paraId="1BEA8C4E" w14:textId="77777777" w:rsidR="00E80256" w:rsidRPr="00E80256" w:rsidRDefault="00E80256" w:rsidP="00E8025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E802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S čím pomůže pojištění léčebných výloh </w:t>
                      </w:r>
                    </w:p>
                    <w:p w14:paraId="101554DF" w14:textId="77777777" w:rsidR="00E80256" w:rsidRPr="00E80256" w:rsidRDefault="00E80256" w:rsidP="00E80256">
                      <w:pPr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E80256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Průměrná cena za transport helikoptérou se pohybuje v rozmezí 3 000–10 000 EUR</w:t>
                      </w:r>
                    </w:p>
                    <w:p w14:paraId="1D659BE5" w14:textId="77777777" w:rsidR="00E80256" w:rsidRPr="00E80256" w:rsidRDefault="00E80256" w:rsidP="00E80256">
                      <w:pPr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E80256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Zásah horské služby se odvíjí od počtu záchranářů a paušál tohoto výjezdu je v řádech stovek EUR Akutní ošetření jako je např. zlomenina (a tomu předcházející rentgen) vyjde na 500–1 000 EUR</w:t>
                      </w:r>
                    </w:p>
                    <w:p w14:paraId="5E1A7276" w14:textId="77777777" w:rsidR="00E80256" w:rsidRPr="00E80256" w:rsidRDefault="00E80256" w:rsidP="00E80256">
                      <w:pPr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E80256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Hospitalizace, ať už v soukromé nebo veřejné nemocnici, vyjde v rozmezí 5 000–15 000 EUR</w:t>
                      </w:r>
                    </w:p>
                    <w:p w14:paraId="37A603A4" w14:textId="77777777" w:rsidR="00E80256" w:rsidRPr="00E80256" w:rsidRDefault="00E80256" w:rsidP="00E8025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E802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S čím pomůže pojištění odpovědnosti</w:t>
                      </w:r>
                    </w:p>
                    <w:p w14:paraId="02356C10" w14:textId="618E16F9" w:rsidR="00E80256" w:rsidRPr="00E80256" w:rsidRDefault="00E80256" w:rsidP="00E80256">
                      <w:pPr>
                        <w:jc w:val="both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E80256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V případě, že jste označen za viníka nehody, mohou být náklady za újmu v řádu stovek tisíc až milionů korun.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1F3E" w:rsidRPr="00E80256">
        <w:rPr>
          <w:rFonts w:asciiTheme="minorHAnsi" w:hAnsiTheme="minorHAnsi" w:cstheme="minorHAnsi"/>
          <w:i/>
          <w:iCs/>
          <w:color w:val="00264C" w:themeColor="accent1" w:themeShade="BF"/>
        </w:rPr>
        <w:t>„Můžeme potvrdit, že se výše průměrného plnění za poslední roky významně navýšila. Jedná se o důsledek inflace a stoupajících nákladů. Nejvýraznější posun pozorujeme o převozů,“</w:t>
      </w:r>
      <w:r w:rsidR="00591F3E" w:rsidRPr="00591F3E">
        <w:rPr>
          <w:rFonts w:asciiTheme="minorHAnsi" w:hAnsiTheme="minorHAnsi" w:cstheme="minorHAnsi"/>
          <w:color w:val="00264C" w:themeColor="accent1" w:themeShade="BF"/>
        </w:rPr>
        <w:t xml:space="preserve"> dodává </w:t>
      </w:r>
      <w:r w:rsidR="00591F3E" w:rsidRPr="00E80256">
        <w:rPr>
          <w:rFonts w:asciiTheme="minorHAnsi" w:hAnsiTheme="minorHAnsi" w:cstheme="minorHAnsi"/>
          <w:b/>
          <w:bCs/>
          <w:color w:val="00264C" w:themeColor="accent1" w:themeShade="BF"/>
        </w:rPr>
        <w:t>Ivana Nekvindová z ČSOB Pojišťovny.</w:t>
      </w:r>
    </w:p>
    <w:p w14:paraId="35E460DA" w14:textId="77777777" w:rsidR="00591F3E" w:rsidRPr="00E80256" w:rsidRDefault="00591F3E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lastRenderedPageBreak/>
        <w:t>Opatrnost na prvním místě</w:t>
      </w:r>
    </w:p>
    <w:p w14:paraId="156449EA" w14:textId="0BC3849F" w:rsid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591F3E">
        <w:rPr>
          <w:rFonts w:asciiTheme="minorHAnsi" w:hAnsiTheme="minorHAnsi" w:cstheme="minorHAnsi"/>
          <w:color w:val="00264C" w:themeColor="accent1" w:themeShade="BF"/>
        </w:rPr>
        <w:t xml:space="preserve">Nepozornost </w:t>
      </w:r>
      <w:proofErr w:type="gramStart"/>
      <w:r w:rsidRPr="00591F3E">
        <w:rPr>
          <w:rFonts w:asciiTheme="minorHAnsi" w:hAnsiTheme="minorHAnsi" w:cstheme="minorHAnsi"/>
          <w:color w:val="00264C" w:themeColor="accent1" w:themeShade="BF"/>
        </w:rPr>
        <w:t>patří</w:t>
      </w:r>
      <w:proofErr w:type="gramEnd"/>
      <w:r w:rsidRPr="00591F3E">
        <w:rPr>
          <w:rFonts w:asciiTheme="minorHAnsi" w:hAnsiTheme="minorHAnsi" w:cstheme="minorHAnsi"/>
          <w:color w:val="00264C" w:themeColor="accent1" w:themeShade="BF"/>
        </w:rPr>
        <w:t xml:space="preserve"> k nejčastějším příčinám pádů a kolizí při lyžování. Samozřejmě, že ne vždy se srážce vyhnete, ale pokud se na sjezdovku vydáte odpočatí, budete fyzicky zdatní, a tedy budete lyžovat pozorněji, můžete mnoha takovým nehodám předejít. Opatrnost je lepší než zranění, a tedy konec lyžařské dovolené. </w:t>
      </w:r>
    </w:p>
    <w:p w14:paraId="66C38C65" w14:textId="76EDE737" w:rsid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00951AF7" w14:textId="77777777" w:rsidR="00E80256" w:rsidRDefault="00591F3E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t>Deset základních pravidel lyžařského provozu schválených</w:t>
      </w:r>
    </w:p>
    <w:p w14:paraId="146D0A6A" w14:textId="733835A4" w:rsidR="00591F3E" w:rsidRPr="00E80256" w:rsidRDefault="00591F3E" w:rsidP="00591F3E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</w:rPr>
      </w:pPr>
      <w:r w:rsidRPr="00E80256">
        <w:rPr>
          <w:rFonts w:asciiTheme="minorHAnsi" w:hAnsiTheme="minorHAnsi" w:cstheme="minorHAnsi"/>
          <w:b/>
          <w:bCs/>
          <w:color w:val="00264C" w:themeColor="accent1" w:themeShade="BF"/>
        </w:rPr>
        <w:t>Mezinárodní lyžařskou federací</w:t>
      </w:r>
    </w:p>
    <w:p w14:paraId="36353D74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OHLEDUPLNOST K JINÝM – Každý lyžař se musí chovat tak, aby neohrozil jinou osobu a nezpůsobil škodu.</w:t>
      </w:r>
    </w:p>
    <w:p w14:paraId="338366C7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PŘIMĚŘENÁ RYCHLOST – Každý lyžař musí dodržovat rychlost a jet v souladu se svými schopnostmi, podmínkami a počasím.</w:t>
      </w:r>
    </w:p>
    <w:p w14:paraId="530ABFC0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VOLBA SMĚRU – Má-li lyžař možnost vybrat si směr jízdy, musí jet tak, aby se vyhnul nebezpečí srážky s lyžařem, pohybujícím se na svahu pod ním.</w:t>
      </w:r>
    </w:p>
    <w:p w14:paraId="5E6B1253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PŘEDJÍŽDĚNÍ – Předjíždět se může zleva i zprava, ale vždy s takovým odstupem, aby bylo možno zareagovat na pohyb předjížděného lyžaře.</w:t>
      </w:r>
    </w:p>
    <w:p w14:paraId="4CAAD15E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PŘEJÍŽDĚNÍ SVAHU A KŘÍŽENÍ CESTY – Lyžař vjíždějící na sjezdovku anebo ji přejíždějící musí dávat pozor a sledovat vše nad a pod sebou, aby tak mohl učinit bez nebezpečí jak pro svou osobu, tak pro jiné. Stejně tak je třeba se chovat při každém zastavení.</w:t>
      </w:r>
    </w:p>
    <w:p w14:paraId="502EED79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ZASTAVENÍ – Lyžař nesmí zastavovat, není-li to nevyhnutelně nutné uprostřed sjezdovky, na přejezdech a na místech bránících v dobré viditelnosti. V případě pádu se musí lyžař na sjezdovce co nejrychleji zvednout. Zastavit může poté na okraji sjezdovky.</w:t>
      </w:r>
    </w:p>
    <w:p w14:paraId="33590B22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STOUPÁNÍ – Lyžař stoupající po trati musí postupovat pouze po kraji sjezdovky a v místě se zhoršenou viditelností musí k tomuto kraji ještě více ustoupit. Totéž platí v případě, schází-li lyžař po sjezdovce pěšky.</w:t>
      </w:r>
    </w:p>
    <w:p w14:paraId="7A0CD876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RESPEKTOVÁNÍ SIGNALIZACE – Všichni lyžaři musí na sjezdovkách respektovat jejich označení a signalizaci.</w:t>
      </w:r>
    </w:p>
    <w:p w14:paraId="59D92126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V PŘÍPADĚ NEHODY – Každý je povinen v případě nehody poskytnout pomoc.</w:t>
      </w:r>
    </w:p>
    <w:p w14:paraId="79D9996D" w14:textId="77777777" w:rsidR="00591F3E" w:rsidRPr="00E80256" w:rsidRDefault="00591F3E" w:rsidP="00E80256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80256">
        <w:rPr>
          <w:rFonts w:asciiTheme="minorHAnsi" w:hAnsiTheme="minorHAnsi" w:cstheme="minorHAnsi"/>
          <w:color w:val="00264C" w:themeColor="accent1" w:themeShade="BF"/>
        </w:rPr>
        <w:t>IDENTIFIKACE – Každý účastník, či svědek nehody je povinen poskytnout údaje o své osobě.</w:t>
      </w:r>
    </w:p>
    <w:p w14:paraId="1FCC11BC" w14:textId="77777777" w:rsidR="00591F3E" w:rsidRP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1EB83A17" w14:textId="77777777" w:rsidR="00591F3E" w:rsidRPr="00591F3E" w:rsidRDefault="00591F3E" w:rsidP="00591F3E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bookmarkEnd w:id="0"/>
    <w:p w14:paraId="38DD1A37" w14:textId="2AF8517D" w:rsidR="008A3DB4" w:rsidRDefault="005A70F2" w:rsidP="008A3DB4">
      <w:pPr>
        <w:jc w:val="both"/>
      </w:pPr>
      <w:r w:rsidRPr="000A2D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1EC19" wp14:editId="2B7784AD">
                <wp:simplePos x="0" y="0"/>
                <wp:positionH relativeFrom="margin">
                  <wp:align>left</wp:align>
                </wp:positionH>
                <wp:positionV relativeFrom="paragraph">
                  <wp:posOffset>362419</wp:posOffset>
                </wp:positionV>
                <wp:extent cx="4699000" cy="2075180"/>
                <wp:effectExtent l="0" t="0" r="6350" b="1270"/>
                <wp:wrapTopAndBottom/>
                <wp:docPr id="909029425" name="Text Box 909029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075290"/>
                        </a:xfrm>
                        <a:prstGeom prst="rect">
                          <a:avLst/>
                        </a:prstGeom>
                        <a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76B1B7D" w14:textId="77777777" w:rsidR="00512051" w:rsidRDefault="00512051" w:rsidP="00512051">
                            <w:pPr>
                              <w:pStyle w:val="TZmezinadpis"/>
                              <w:spacing w:after="0"/>
                            </w:pPr>
                            <w:r>
                              <w:t>Skupina ČSOB</w:t>
                            </w:r>
                          </w:p>
                          <w:p w14:paraId="3B56BABD" w14:textId="77777777" w:rsidR="00512051" w:rsidRDefault="00512051" w:rsidP="00512051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Náš přístup – Jdeme vám naproti</w:t>
                            </w:r>
                          </w:p>
                          <w:p w14:paraId="7BF586ED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vycházet si vstříc opravdu stojí za to. Vždy jsme rádi, když se nám i drobným gestem </w:t>
                            </w:r>
                            <w:proofErr w:type="gramStart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podaří</w:t>
                            </w:r>
                            <w:proofErr w:type="gramEnd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překvapit nejen naše klienty, ale i naše kolegyně a kolegy a širokou veřejnost.</w:t>
                            </w:r>
                          </w:p>
                          <w:p w14:paraId="15463CDE" w14:textId="77777777" w:rsidR="00512051" w:rsidRDefault="00512051" w:rsidP="005A70F2">
                            <w:pPr>
                              <w:spacing w:line="245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Snažíme se dávat klientům volnost třeba při cestě k nám do banky – neomezujeme je jen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digitální řešení nebo jen na osobní návštěvu pobočky. Mohou si vybrat, protože jdeme naproti jak technologickým inovacím, tak zlepšení klientského zážitku. </w:t>
                            </w:r>
                          </w:p>
                          <w:p w14:paraId="225036EB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i drobnosti a “samozřejmosti” mohou zásadně zpříjemnit den každého z nás.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      </w:r>
                          </w:p>
                          <w:p w14:paraId="7A578BB1" w14:textId="77777777" w:rsidR="00512051" w:rsidRPr="004F5085" w:rsidRDefault="00512051" w:rsidP="005A70F2">
                            <w:pPr>
                              <w:pStyle w:val="TZmensi-texty"/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EC19" id="Text Box 909029425" o:spid="_x0000_s1027" type="#_x0000_t202" style="position:absolute;left:0;text-align:left;margin-left:0;margin-top:28.55pt;width:370pt;height:163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" stroked="f" strokeweight=".5pt">
                <v:fill r:id="rId13" o:title="" recolor="t" rotate="t" type="frame"/>
                <v:textbox inset="5mm,3mm,4mm,4mm">
                  <w:txbxContent>
                    <w:p w14:paraId="176B1B7D" w14:textId="77777777" w:rsidR="00512051" w:rsidRDefault="00512051" w:rsidP="00512051">
                      <w:pPr>
                        <w:pStyle w:val="TZmezinadpis"/>
                        <w:spacing w:after="0"/>
                      </w:pPr>
                      <w:r>
                        <w:t>Skupina ČSOB</w:t>
                      </w:r>
                    </w:p>
                    <w:p w14:paraId="3B56BABD" w14:textId="77777777" w:rsidR="00512051" w:rsidRDefault="00512051" w:rsidP="00512051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  <w:t>Náš přístup – Jdeme vám naproti</w:t>
                      </w:r>
                    </w:p>
                    <w:p w14:paraId="7BF586ED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vycházet si vstříc opravdu stojí za to. Vždy jsme rádi, když se nám i drobným gestem </w:t>
                      </w:r>
                      <w:proofErr w:type="gramStart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podaří</w:t>
                      </w:r>
                      <w:proofErr w:type="gramEnd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překvapit nejen naše klienty, ale i naše kolegyně a kolegy a širokou veřejnost.</w:t>
                      </w:r>
                    </w:p>
                    <w:p w14:paraId="15463CDE" w14:textId="77777777" w:rsidR="00512051" w:rsidRDefault="00512051" w:rsidP="005A70F2">
                      <w:pPr>
                        <w:spacing w:line="245" w:lineRule="auto"/>
                        <w:jc w:val="both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Snažíme se dávat klientům volnost třeba při cestě k nám do banky – neomezujeme je jen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digitální řešení nebo jen na osobní návštěvu pobočky. Mohou si vybrat, protože jdeme naproti jak technologickým inovacím, tak zlepšení klientského zážitku. </w:t>
                      </w:r>
                    </w:p>
                    <w:p w14:paraId="225036EB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i drobnosti a “samozřejmosti” mohou zásadně zpříjemnit den každého z nás.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</w:r>
                    </w:p>
                    <w:p w14:paraId="7A578BB1" w14:textId="77777777" w:rsidR="00512051" w:rsidRPr="004F5085" w:rsidRDefault="00512051" w:rsidP="005A70F2">
                      <w:pPr>
                        <w:pStyle w:val="TZmensi-texty"/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426C0A5" w14:textId="08BF38F2" w:rsidR="00512051" w:rsidRDefault="00512051" w:rsidP="008A3DB4">
      <w:pPr>
        <w:jc w:val="both"/>
      </w:pPr>
    </w:p>
    <w:sectPr w:rsidR="00512051" w:rsidSect="007B073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849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7287" w14:textId="77777777" w:rsidR="00B5723E" w:rsidRDefault="00B5723E" w:rsidP="00CF0D33">
      <w:r>
        <w:separator/>
      </w:r>
    </w:p>
  </w:endnote>
  <w:endnote w:type="continuationSeparator" w:id="0">
    <w:p w14:paraId="18602A23" w14:textId="77777777" w:rsidR="00B5723E" w:rsidRDefault="00B5723E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235892CB-C2C1-49B2-A49F-5D43574ECDC8}"/>
    <w:embedBold r:id="rId2" w:fontKey="{93278146-FF81-4A6C-B7D8-C1E2E29C38EB}"/>
    <w:embedItalic r:id="rId3" w:fontKey="{DB4C7CC0-8DDA-4CD6-9C13-6F3ED69E80A2}"/>
    <w:embedBoldItalic r:id="rId4" w:fontKey="{CC82678C-6114-4DE7-AE38-423ACE75D9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EA7703E-6DE9-4F31-815F-C11281A1AC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EE36A5A-0B2A-4ED2-B685-C511D4EC3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4B47A9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D1E416" id="Skupina 52" o:spid="_x0000_s1026" style="position:absolute;margin-left:113.4pt;margin-top:792.6pt;width:18.4pt;height:18.1pt;z-index:251673600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0E1B8E" id="Freeform 6" o:spid="_x0000_s1026" href="https://www.facebook.com/csob" style="position:absolute;margin-left:36.85pt;margin-top:792.65pt;width:18.4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9EC9FB" id="Freeform 5" o:spid="_x0000_s1026" href="https://www.linkedin.com/company/csob" style="position:absolute;margin-left:62.35pt;margin-top:792.65pt;width:18.4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541005" id="Freeform 7" o:spid="_x0000_s1026" href="https://twitter.com/CSOB_CZ" style="position:absolute;margin-left:87.9pt;margin-top:792.65pt;width:18.4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00D3A950" w:rsidR="001E3BF7" w:rsidRPr="00CF0D33" w:rsidRDefault="00D6787A" w:rsidP="00CF0D33">
    <w:pPr>
      <w:pStyle w:val="Zpat"/>
    </w:pPr>
    <w:r>
      <w:rPr>
        <w:lang w:eastAsia="cs-CZ"/>
      </w:rPr>
      <w:drawing>
        <wp:anchor distT="0" distB="0" distL="114300" distR="114300" simplePos="0" relativeHeight="251674112" behindDoc="0" locked="0" layoutInCell="1" allowOverlap="1" wp14:anchorId="40F80B37" wp14:editId="1945E7A4">
          <wp:simplePos x="0" y="0"/>
          <wp:positionH relativeFrom="column">
            <wp:posOffset>-2103120</wp:posOffset>
          </wp:positionH>
          <wp:positionV relativeFrom="paragraph">
            <wp:posOffset>-2762250</wp:posOffset>
          </wp:positionV>
          <wp:extent cx="1198245" cy="1485900"/>
          <wp:effectExtent l="0" t="0" r="1905" b="0"/>
          <wp:wrapNone/>
          <wp:docPr id="102" name="Obrázek 102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485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60800" behindDoc="0" locked="1" layoutInCell="1" allowOverlap="1" wp14:anchorId="2485E21F" wp14:editId="16B0C71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03E9D9" id="Skupina 53" o:spid="_x0000_s1026" style="position:absolute;margin-left:113.4pt;margin-top:792.6pt;width:18.4pt;height:18.4pt;z-index:251660800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8512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E6DC12" id="Freeform 6" o:spid="_x0000_s1026" href="https://www.facebook.com/csob" style="position:absolute;margin-left:36.85pt;margin-top:792.65pt;width:18.45pt;height:18.4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2608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1EE54" id="Freeform 5" o:spid="_x0000_s1026" href="https://www.linkedin.com/company/csob" style="position:absolute;margin-left:62.35pt;margin-top:792.65pt;width:18.45pt;height:18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734D74" id="Freeform 7" o:spid="_x0000_s1026" href="https://twitter.com/CSOB_CZ" style="position:absolute;margin-left:87.9pt;margin-top:792.65pt;width:18.45pt;height:18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3E784B">
      <w:t>ardubicích</w:t>
    </w:r>
    <w:r w:rsidR="00441F21" w:rsidRPr="00441F21">
      <w:t xml:space="preserve"> dne </w:t>
    </w:r>
    <w:r w:rsidR="002853E6">
      <w:t>2</w:t>
    </w:r>
    <w:r w:rsidR="00E80256">
      <w:t>9.</w:t>
    </w:r>
    <w:r w:rsidR="00441F21" w:rsidRPr="00441F21">
      <w:t xml:space="preserve">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44416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4F0F380C" w:rsidR="00CA1EEA" w:rsidRPr="0071130C" w:rsidRDefault="00D6787A" w:rsidP="00CA1EEA">
                          <w:pPr>
                            <w:pStyle w:val="TZmensi-texty"/>
                          </w:pPr>
                          <w:r>
                            <w:t>t</w:t>
                          </w:r>
                          <w:r w:rsidR="00CA1EEA">
                            <w:t>iskov</w:t>
                          </w:r>
                          <w:r w:rsidR="00CA1EEA" w:rsidRPr="0071130C">
                            <w:t>ý mluvčí</w:t>
                          </w:r>
                        </w:p>
                        <w:p w14:paraId="480E0E28" w14:textId="60766BD5" w:rsidR="00CA1EEA" w:rsidRPr="0071130C" w:rsidRDefault="004B47A9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1" type="#_x0000_t202" style="position:absolute;margin-left:36.75pt;margin-top:703.1pt;width:93.85pt;height:48.2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4F0F380C" w:rsidR="00CA1EEA" w:rsidRPr="0071130C" w:rsidRDefault="00D6787A" w:rsidP="00CA1EEA">
                    <w:pPr>
                      <w:pStyle w:val="TZmensi-texty"/>
                    </w:pPr>
                    <w:r>
                      <w:t>t</w:t>
                    </w:r>
                    <w:r w:rsidR="00CA1EEA">
                      <w:t>iskov</w:t>
                    </w:r>
                    <w:r w:rsidR="00CA1EEA" w:rsidRPr="0071130C">
                      <w:t>ý mluvčí</w:t>
                    </w:r>
                  </w:p>
                  <w:p w14:paraId="480E0E28" w14:textId="60766BD5" w:rsidR="00CA1EEA" w:rsidRPr="0071130C" w:rsidRDefault="004B47A9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36402">
      <w:t>ledna</w:t>
    </w:r>
    <w:r w:rsidR="009132C4">
      <w:t xml:space="preserve"> 202</w:t>
    </w:r>
    <w:r w:rsidR="00E36402">
      <w:t>4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CC517" w14:textId="77777777" w:rsidR="00B5723E" w:rsidRDefault="00B5723E" w:rsidP="00CF0D33">
      <w:r>
        <w:separator/>
      </w:r>
    </w:p>
  </w:footnote>
  <w:footnote w:type="continuationSeparator" w:id="0">
    <w:p w14:paraId="0ECD54A1" w14:textId="77777777" w:rsidR="00B5723E" w:rsidRDefault="00B5723E" w:rsidP="00CF0D33">
      <w:r>
        <w:continuationSeparator/>
      </w:r>
    </w:p>
  </w:footnote>
  <w:footnote w:id="1">
    <w:p w14:paraId="1D0B2333" w14:textId="77777777" w:rsidR="00591F3E" w:rsidRPr="00E80256" w:rsidRDefault="00591F3E" w:rsidP="00591F3E">
      <w:pPr>
        <w:pStyle w:val="Textpoznpodarou"/>
        <w:rPr>
          <w:rFonts w:ascii="Calibri" w:hAnsi="Calibri" w:cs="Calibri"/>
          <w:color w:val="003366" w:themeColor="accent1"/>
        </w:rPr>
      </w:pPr>
      <w:r w:rsidRPr="00E80256">
        <w:rPr>
          <w:rStyle w:val="Znakapoznpodarou"/>
          <w:rFonts w:ascii="Calibri" w:hAnsi="Calibri" w:cs="Calibri"/>
          <w:color w:val="003366" w:themeColor="accent1"/>
        </w:rPr>
        <w:footnoteRef/>
      </w:r>
      <w:r w:rsidRPr="00E80256">
        <w:rPr>
          <w:rFonts w:ascii="Calibri" w:hAnsi="Calibri" w:cs="Calibri"/>
          <w:color w:val="003366" w:themeColor="accent1"/>
        </w:rPr>
        <w:t xml:space="preserve"> https://www.mvcr.cz/clanek/zpravodajstvi-i-na-sjezdovkach-plati-stanovena-pravidla.aspx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8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0832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99" name="Obráze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00" name="Obráze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9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32640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30" type="#_x0000_t202" style="position:absolute;left:0;text-align:left;margin-left:36.85pt;margin-top:160.95pt;width:109.95pt;height:18.7pt;z-index: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2854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01" name="Obrázek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0C13"/>
    <w:multiLevelType w:val="hybridMultilevel"/>
    <w:tmpl w:val="74CE8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B4013"/>
    <w:multiLevelType w:val="hybridMultilevel"/>
    <w:tmpl w:val="D8826AC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A27070"/>
    <w:multiLevelType w:val="hybridMultilevel"/>
    <w:tmpl w:val="6F48B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37F1D"/>
    <w:multiLevelType w:val="hybridMultilevel"/>
    <w:tmpl w:val="B6C05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A590A"/>
    <w:multiLevelType w:val="hybridMultilevel"/>
    <w:tmpl w:val="410A9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31780"/>
    <w:multiLevelType w:val="hybridMultilevel"/>
    <w:tmpl w:val="8AA8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A4328"/>
    <w:multiLevelType w:val="hybridMultilevel"/>
    <w:tmpl w:val="33C44A12"/>
    <w:lvl w:ilvl="0" w:tplc="560C890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170284">
    <w:abstractNumId w:val="1"/>
  </w:num>
  <w:num w:numId="2" w16cid:durableId="1699895927">
    <w:abstractNumId w:val="10"/>
  </w:num>
  <w:num w:numId="3" w16cid:durableId="1778593927">
    <w:abstractNumId w:val="5"/>
  </w:num>
  <w:num w:numId="4" w16cid:durableId="717247481">
    <w:abstractNumId w:val="3"/>
  </w:num>
  <w:num w:numId="5" w16cid:durableId="1272517714">
    <w:abstractNumId w:val="0"/>
  </w:num>
  <w:num w:numId="6" w16cid:durableId="1602683694">
    <w:abstractNumId w:val="4"/>
  </w:num>
  <w:num w:numId="7" w16cid:durableId="773209165">
    <w:abstractNumId w:val="8"/>
  </w:num>
  <w:num w:numId="8" w16cid:durableId="784350000">
    <w:abstractNumId w:val="6"/>
  </w:num>
  <w:num w:numId="9" w16cid:durableId="1829126304">
    <w:abstractNumId w:val="7"/>
  </w:num>
  <w:num w:numId="10" w16cid:durableId="1736080921">
    <w:abstractNumId w:val="9"/>
  </w:num>
  <w:num w:numId="11" w16cid:durableId="1701587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5F7"/>
    <w:rsid w:val="00000C70"/>
    <w:rsid w:val="000176BF"/>
    <w:rsid w:val="00020809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A6E2D"/>
    <w:rsid w:val="000C6ED7"/>
    <w:rsid w:val="000D6126"/>
    <w:rsid w:val="000E65CC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96B93"/>
    <w:rsid w:val="001A0F83"/>
    <w:rsid w:val="001B2A7A"/>
    <w:rsid w:val="001B5F22"/>
    <w:rsid w:val="001B6138"/>
    <w:rsid w:val="001B6953"/>
    <w:rsid w:val="001C14CA"/>
    <w:rsid w:val="001C68F6"/>
    <w:rsid w:val="001D5BF3"/>
    <w:rsid w:val="001E3BF7"/>
    <w:rsid w:val="001E5470"/>
    <w:rsid w:val="001F2739"/>
    <w:rsid w:val="001F5A7A"/>
    <w:rsid w:val="001F6F78"/>
    <w:rsid w:val="00202A53"/>
    <w:rsid w:val="00206758"/>
    <w:rsid w:val="00217732"/>
    <w:rsid w:val="00222C2F"/>
    <w:rsid w:val="00237962"/>
    <w:rsid w:val="00240EE4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853E6"/>
    <w:rsid w:val="00295E9D"/>
    <w:rsid w:val="00297D0D"/>
    <w:rsid w:val="002B451A"/>
    <w:rsid w:val="002B7D48"/>
    <w:rsid w:val="002C30AE"/>
    <w:rsid w:val="002D1302"/>
    <w:rsid w:val="002D20F9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57E1"/>
    <w:rsid w:val="00337B03"/>
    <w:rsid w:val="003461AA"/>
    <w:rsid w:val="00346AAF"/>
    <w:rsid w:val="0035062B"/>
    <w:rsid w:val="003509B6"/>
    <w:rsid w:val="003512B7"/>
    <w:rsid w:val="00354479"/>
    <w:rsid w:val="00355D99"/>
    <w:rsid w:val="00356129"/>
    <w:rsid w:val="003714B2"/>
    <w:rsid w:val="003723AC"/>
    <w:rsid w:val="0037388E"/>
    <w:rsid w:val="00374720"/>
    <w:rsid w:val="00376208"/>
    <w:rsid w:val="003812A3"/>
    <w:rsid w:val="00382133"/>
    <w:rsid w:val="003A1CA7"/>
    <w:rsid w:val="003A68D3"/>
    <w:rsid w:val="003B1E88"/>
    <w:rsid w:val="003B24E2"/>
    <w:rsid w:val="003B45E6"/>
    <w:rsid w:val="003C3F6C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B47A9"/>
    <w:rsid w:val="004C0721"/>
    <w:rsid w:val="004C2728"/>
    <w:rsid w:val="004C720F"/>
    <w:rsid w:val="004E7E1D"/>
    <w:rsid w:val="004F096D"/>
    <w:rsid w:val="00512051"/>
    <w:rsid w:val="00517093"/>
    <w:rsid w:val="00524F2F"/>
    <w:rsid w:val="00525099"/>
    <w:rsid w:val="0053125C"/>
    <w:rsid w:val="00540BD6"/>
    <w:rsid w:val="00541144"/>
    <w:rsid w:val="00547A5B"/>
    <w:rsid w:val="005514A4"/>
    <w:rsid w:val="00552E7A"/>
    <w:rsid w:val="00561E65"/>
    <w:rsid w:val="00581492"/>
    <w:rsid w:val="005874A0"/>
    <w:rsid w:val="005875A2"/>
    <w:rsid w:val="00591F3E"/>
    <w:rsid w:val="005A4709"/>
    <w:rsid w:val="005A70F2"/>
    <w:rsid w:val="005B754A"/>
    <w:rsid w:val="005C00DD"/>
    <w:rsid w:val="005D7F06"/>
    <w:rsid w:val="005E4029"/>
    <w:rsid w:val="005E4874"/>
    <w:rsid w:val="005F1359"/>
    <w:rsid w:val="005F6693"/>
    <w:rsid w:val="00603701"/>
    <w:rsid w:val="006061A9"/>
    <w:rsid w:val="00607098"/>
    <w:rsid w:val="00616DDA"/>
    <w:rsid w:val="00625123"/>
    <w:rsid w:val="00636443"/>
    <w:rsid w:val="00643049"/>
    <w:rsid w:val="00650A41"/>
    <w:rsid w:val="0065713D"/>
    <w:rsid w:val="00673D91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50716"/>
    <w:rsid w:val="00754289"/>
    <w:rsid w:val="007571B4"/>
    <w:rsid w:val="00783C56"/>
    <w:rsid w:val="007B0731"/>
    <w:rsid w:val="007B15E7"/>
    <w:rsid w:val="007C5D09"/>
    <w:rsid w:val="007D37C6"/>
    <w:rsid w:val="007D62F0"/>
    <w:rsid w:val="007F06E9"/>
    <w:rsid w:val="007F416B"/>
    <w:rsid w:val="00810BF7"/>
    <w:rsid w:val="008170AB"/>
    <w:rsid w:val="00850645"/>
    <w:rsid w:val="0087598E"/>
    <w:rsid w:val="008872F2"/>
    <w:rsid w:val="00896581"/>
    <w:rsid w:val="008A02F9"/>
    <w:rsid w:val="008A27EE"/>
    <w:rsid w:val="008A3DB4"/>
    <w:rsid w:val="008A5934"/>
    <w:rsid w:val="008B56D2"/>
    <w:rsid w:val="008C0CA5"/>
    <w:rsid w:val="008C2FE7"/>
    <w:rsid w:val="008C5FA6"/>
    <w:rsid w:val="008D41A0"/>
    <w:rsid w:val="008E0535"/>
    <w:rsid w:val="00902013"/>
    <w:rsid w:val="0090258D"/>
    <w:rsid w:val="0090416D"/>
    <w:rsid w:val="00904310"/>
    <w:rsid w:val="00905B90"/>
    <w:rsid w:val="00912E42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6BA5"/>
    <w:rsid w:val="00A478F7"/>
    <w:rsid w:val="00A651CB"/>
    <w:rsid w:val="00A7150B"/>
    <w:rsid w:val="00A736A7"/>
    <w:rsid w:val="00A81FFD"/>
    <w:rsid w:val="00A83D6D"/>
    <w:rsid w:val="00A94BF2"/>
    <w:rsid w:val="00AA2034"/>
    <w:rsid w:val="00AA21BE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5723E"/>
    <w:rsid w:val="00B77B82"/>
    <w:rsid w:val="00B8049B"/>
    <w:rsid w:val="00B82334"/>
    <w:rsid w:val="00B876FC"/>
    <w:rsid w:val="00B9238D"/>
    <w:rsid w:val="00B94025"/>
    <w:rsid w:val="00B95C09"/>
    <w:rsid w:val="00BA1A95"/>
    <w:rsid w:val="00BC4774"/>
    <w:rsid w:val="00BD6B17"/>
    <w:rsid w:val="00BD7822"/>
    <w:rsid w:val="00BE158E"/>
    <w:rsid w:val="00BE2301"/>
    <w:rsid w:val="00BF2F8F"/>
    <w:rsid w:val="00BF7CFF"/>
    <w:rsid w:val="00C02319"/>
    <w:rsid w:val="00C023E3"/>
    <w:rsid w:val="00C02834"/>
    <w:rsid w:val="00C13728"/>
    <w:rsid w:val="00C17B2B"/>
    <w:rsid w:val="00C17DA0"/>
    <w:rsid w:val="00C33FE0"/>
    <w:rsid w:val="00C42EF8"/>
    <w:rsid w:val="00C46875"/>
    <w:rsid w:val="00C527B4"/>
    <w:rsid w:val="00C60E56"/>
    <w:rsid w:val="00C67DF6"/>
    <w:rsid w:val="00C96837"/>
    <w:rsid w:val="00CA1EEA"/>
    <w:rsid w:val="00CA45F1"/>
    <w:rsid w:val="00CA70BA"/>
    <w:rsid w:val="00CA73CE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0F9C"/>
    <w:rsid w:val="00CF2551"/>
    <w:rsid w:val="00D01722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6787A"/>
    <w:rsid w:val="00D753FC"/>
    <w:rsid w:val="00D80079"/>
    <w:rsid w:val="00D914E9"/>
    <w:rsid w:val="00DA0D95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36402"/>
    <w:rsid w:val="00E45379"/>
    <w:rsid w:val="00E52237"/>
    <w:rsid w:val="00E52C17"/>
    <w:rsid w:val="00E545AB"/>
    <w:rsid w:val="00E64E0E"/>
    <w:rsid w:val="00E80256"/>
    <w:rsid w:val="00E8494B"/>
    <w:rsid w:val="00E84A3D"/>
    <w:rsid w:val="00E91905"/>
    <w:rsid w:val="00EA1BB0"/>
    <w:rsid w:val="00EA568B"/>
    <w:rsid w:val="00EA56F0"/>
    <w:rsid w:val="00EA594C"/>
    <w:rsid w:val="00EB2715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A7459"/>
    <w:rsid w:val="00FC7A15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  <w:style w:type="table" w:styleId="Mkatabulky">
    <w:name w:val="Table Grid"/>
    <w:basedOn w:val="Normlntabulka"/>
    <w:uiPriority w:val="39"/>
    <w:rsid w:val="00CA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876FC"/>
    <w:pPr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876FC"/>
    <w:rPr>
      <w:kern w:val="2"/>
      <w:sz w:val="20"/>
      <w:szCs w:val="20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B876FC"/>
    <w:rPr>
      <w:vertAlign w:val="superscript"/>
    </w:rPr>
  </w:style>
  <w:style w:type="character" w:customStyle="1" w:styleId="normaltextrun">
    <w:name w:val="normaltextrun"/>
    <w:basedOn w:val="Standardnpsmoodstavce"/>
    <w:rsid w:val="00912E42"/>
  </w:style>
  <w:style w:type="character" w:customStyle="1" w:styleId="eop">
    <w:name w:val="eop"/>
    <w:basedOn w:val="Standardnpsmoodstavce"/>
    <w:rsid w:val="00912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rvpojistovna.cz/cs/zdravotni-pece-eu?utm_source=clanek&amp;utm_medium=snowcz&amp;utm_campaign=zimni-uraz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4</Pages>
  <Words>902</Words>
  <Characters>5324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4</cp:revision>
  <cp:lastPrinted>2019-03-21T10:42:00Z</cp:lastPrinted>
  <dcterms:created xsi:type="dcterms:W3CDTF">2024-01-26T11:07:00Z</dcterms:created>
  <dcterms:modified xsi:type="dcterms:W3CDTF">2024-01-29T08:02:00Z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2023-06-19T08:38:47Z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15b86423-3d74-4e16-91b3-c420d8e97057</vt:lpwstr>
  </property>
  <property fmtid="{D5CDD505-2E9C-101B-9397-08002B2CF9AE}" pid="21" name="MSIP_Label_a5a63cc4-2ec6-44d2-91a5-2f2bdabdec44_ContentBits">
    <vt:lpwstr>1</vt:lpwstr>
  </property>
</Properties>
</file>